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2"/>
          <w:szCs w:val="22"/>
        </w:rPr>
        <w:id w:val="395939291"/>
        <w:docPartObj>
          <w:docPartGallery w:val="Cover Pages"/>
          <w:docPartUnique/>
        </w:docPartObj>
      </w:sdtPr>
      <w:sdtEndPr/>
      <w:sdtContent>
        <w:p w14:paraId="3961D157" w14:textId="5AF92214" w:rsidR="00815225" w:rsidRPr="00815225" w:rsidRDefault="00815225" w:rsidP="001174ED">
          <w:pPr>
            <w:rPr>
              <w:rFonts w:ascii="Arial" w:hAnsi="Arial" w:cs="Arial"/>
              <w:sz w:val="22"/>
              <w:szCs w:val="22"/>
            </w:rPr>
          </w:pPr>
        </w:p>
        <w:p w14:paraId="7DF2C6DC" w14:textId="717FE932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Na temelju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lanka 18. Zakona o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unu (“Narodne novine”, broj 144/21) i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lanka 38.Statuta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ine Brtonigla-Verteneglio (“Službene novine Općine Brtonigla-Verteneglio” broj: 03/18, 03/21, 07/21-pročišćeni tekst, 16/22),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insko vije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e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ine Brtonigla-Verteneglio na  </w:t>
          </w:r>
          <w:r w:rsidR="001174ED">
            <w:rPr>
              <w:rFonts w:ascii="Arial" w:hAnsi="Arial" w:cs="Arial"/>
              <w:sz w:val="22"/>
              <w:szCs w:val="22"/>
            </w:rPr>
            <w:t>5</w:t>
          </w:r>
          <w:r w:rsidRPr="00815225">
            <w:rPr>
              <w:rFonts w:ascii="Arial" w:hAnsi="Arial" w:cs="Arial"/>
              <w:sz w:val="22"/>
              <w:szCs w:val="22"/>
            </w:rPr>
            <w:t xml:space="preserve">. sjednici održanoj dana   </w:t>
          </w:r>
          <w:r w:rsidR="001174ED">
            <w:rPr>
              <w:rFonts w:ascii="Arial" w:hAnsi="Arial" w:cs="Arial"/>
              <w:sz w:val="22"/>
              <w:szCs w:val="22"/>
            </w:rPr>
            <w:t>12.prosinca</w:t>
          </w:r>
          <w:r w:rsidRPr="00815225">
            <w:rPr>
              <w:rFonts w:ascii="Arial" w:hAnsi="Arial" w:cs="Arial"/>
              <w:sz w:val="22"/>
              <w:szCs w:val="22"/>
            </w:rPr>
            <w:t xml:space="preserve"> </w:t>
          </w:r>
          <w:r w:rsidR="006D2511">
            <w:rPr>
              <w:rFonts w:ascii="Arial" w:hAnsi="Arial" w:cs="Arial"/>
              <w:sz w:val="22"/>
              <w:szCs w:val="22"/>
            </w:rPr>
            <w:t>2025</w:t>
          </w:r>
          <w:r w:rsidRPr="00815225">
            <w:rPr>
              <w:rFonts w:ascii="Arial" w:hAnsi="Arial" w:cs="Arial"/>
              <w:sz w:val="22"/>
              <w:szCs w:val="22"/>
            </w:rPr>
            <w:t>.godine donijelo je</w:t>
          </w:r>
        </w:p>
        <w:p w14:paraId="65C3E9B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27EA252A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i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iCs/>
              <w:sz w:val="22"/>
              <w:szCs w:val="22"/>
            </w:rPr>
            <w:t>ODLUKU</w:t>
          </w:r>
        </w:p>
        <w:p w14:paraId="5CA0969F" w14:textId="28ACB0E5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i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iCs/>
              <w:sz w:val="22"/>
              <w:szCs w:val="22"/>
            </w:rPr>
            <w:t xml:space="preserve">o izvršavanju Proračuna Općine Brtonigla-Verteneglio za </w:t>
          </w:r>
          <w:r w:rsidR="006D2511">
            <w:rPr>
              <w:rFonts w:ascii="Arial" w:hAnsi="Arial" w:cs="Arial"/>
              <w:b/>
              <w:bCs/>
              <w:iCs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b/>
              <w:bCs/>
              <w:iCs/>
              <w:sz w:val="22"/>
              <w:szCs w:val="22"/>
            </w:rPr>
            <w:t>. godinu</w:t>
          </w:r>
        </w:p>
        <w:p w14:paraId="17BF2DDA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bCs/>
              <w:iCs/>
              <w:sz w:val="22"/>
              <w:szCs w:val="22"/>
            </w:rPr>
          </w:pPr>
        </w:p>
        <w:p w14:paraId="1C4EC0B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444E383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1.</w:t>
          </w:r>
        </w:p>
        <w:p w14:paraId="31D8CBB1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650B1A7E" w14:textId="367551F8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Ovom se Odlukom ure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đ</w:t>
          </w:r>
          <w:r w:rsidRPr="00815225">
            <w:rPr>
              <w:rFonts w:ascii="Arial" w:hAnsi="Arial" w:cs="Arial"/>
              <w:sz w:val="22"/>
              <w:szCs w:val="22"/>
            </w:rPr>
            <w:t>uje struktura 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ine Brtonigla-Verteneglio za </w:t>
          </w:r>
          <w:r w:rsidR="006D2511">
            <w:rPr>
              <w:rFonts w:ascii="Arial" w:hAnsi="Arial" w:cs="Arial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sz w:val="22"/>
              <w:szCs w:val="22"/>
            </w:rPr>
            <w:t>.godinu (u daljnjem tekstu: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un), njegovo izvršavanje, opseg zaduživanja i jamstava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ine Brtonigla-Verteneglio (u daljnjem tekstu: Op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ina), upravljanje dugom te financijskom i nefinancijskom imovinom, pojedine ovlasti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elnika u izvršavanju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te druga pitanja u izvršavanju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una.</w:t>
          </w:r>
        </w:p>
        <w:p w14:paraId="760441C4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1C5BEEEC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2.</w:t>
          </w:r>
        </w:p>
        <w:p w14:paraId="45F6B2D6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Korisnici Proračuna u smislu ove Odluke su:</w:t>
          </w:r>
        </w:p>
        <w:p w14:paraId="24379416" w14:textId="6A2C2A5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 xml:space="preserve">1. upravna tijela </w:t>
          </w:r>
          <w:r>
            <w:rPr>
              <w:sz w:val="22"/>
              <w:szCs w:val="22"/>
            </w:rPr>
            <w:t>Općine</w:t>
          </w:r>
          <w:r w:rsidRPr="00672A3F">
            <w:rPr>
              <w:sz w:val="22"/>
              <w:szCs w:val="22"/>
            </w:rPr>
            <w:t xml:space="preserve"> (u daljnjem tekstu: upravna tijela),</w:t>
          </w:r>
        </w:p>
        <w:p w14:paraId="0338C964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2. proračunski korisnici:</w:t>
          </w:r>
        </w:p>
        <w:p w14:paraId="3492BA0D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– mjesni odbori,</w:t>
          </w:r>
        </w:p>
        <w:p w14:paraId="7F73A3F6" w14:textId="348134F4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 xml:space="preserve">– ustanove kojima je </w:t>
          </w:r>
          <w:r>
            <w:rPr>
              <w:sz w:val="22"/>
              <w:szCs w:val="22"/>
            </w:rPr>
            <w:t>Općina</w:t>
          </w:r>
          <w:r w:rsidRPr="00672A3F">
            <w:rPr>
              <w:sz w:val="22"/>
              <w:szCs w:val="22"/>
            </w:rPr>
            <w:t xml:space="preserve"> osnivač i koje su uvrštene u Registar proračunskih i izvanproračunskih korisnika (u daljnjem tekstu: proračunski korisnici),</w:t>
          </w:r>
        </w:p>
        <w:p w14:paraId="12661A44" w14:textId="70A279FE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 xml:space="preserve">3. trgovačka društva i druge pravne osobe u kojima </w:t>
          </w:r>
          <w:r w:rsidR="00C94EA7">
            <w:rPr>
              <w:sz w:val="22"/>
              <w:szCs w:val="22"/>
            </w:rPr>
            <w:t xml:space="preserve">Općina </w:t>
          </w:r>
          <w:r w:rsidRPr="00672A3F">
            <w:rPr>
              <w:sz w:val="22"/>
              <w:szCs w:val="22"/>
            </w:rPr>
            <w:t xml:space="preserve"> ima većinsko vlasništvo ili suvlasništvo,</w:t>
          </w:r>
        </w:p>
        <w:p w14:paraId="720A6CF4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4. ostali korisnici Proračuna – pravne i fizičke osobe kojima se osiguravaju sredstva za realizaciju pojedinog projekta.</w:t>
          </w:r>
        </w:p>
        <w:p w14:paraId="1502CD12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Korisnici Proračuna iz stavka 1. točaka 1. i 2. ovoga članka obvezno primjenjuju odredbe Zakona o proračunu i ove Odluke koje se odnose na izradu financijskih planova, upravljanje novčanim sredstvima, preuzimanje obveza, zaduživanje i davanje jamstva, izvještavanje te nadzor nad poslovanjem i korištenjem proračunskih sredstava te zakonske odredbe o proračunskom računovodstvu.</w:t>
          </w:r>
        </w:p>
        <w:p w14:paraId="2781EBE7" w14:textId="77777777" w:rsidR="00672A3F" w:rsidRPr="00672A3F" w:rsidRDefault="00672A3F" w:rsidP="00672A3F">
          <w:pPr>
            <w:pStyle w:val="NormalWeb"/>
            <w:spacing w:after="0"/>
            <w:rPr>
              <w:sz w:val="22"/>
              <w:szCs w:val="22"/>
            </w:rPr>
          </w:pPr>
          <w:r w:rsidRPr="00672A3F">
            <w:rPr>
              <w:sz w:val="22"/>
              <w:szCs w:val="22"/>
            </w:rPr>
            <w:t>Korisnici Proračuna iz stavka 1. točke 3. ovoga članka obvezno primjenjuju odredbe Zakona o proračunu i ove Odluke, koje se odnose na zaduživanje i davanje jamstva te izvještavanje i nadzor nad poslovanjem i korištenjem proračunskih sredstava.</w:t>
          </w:r>
        </w:p>
        <w:p w14:paraId="1851D09D" w14:textId="77777777" w:rsidR="00672A3F" w:rsidRPr="00815225" w:rsidRDefault="00672A3F" w:rsidP="00672A3F">
          <w:pPr>
            <w:pStyle w:val="NormalWeb"/>
            <w:spacing w:before="0" w:after="0"/>
            <w:jc w:val="center"/>
            <w:rPr>
              <w:b/>
              <w:sz w:val="22"/>
              <w:szCs w:val="22"/>
            </w:rPr>
          </w:pPr>
          <w:r w:rsidRPr="00815225">
            <w:rPr>
              <w:b/>
              <w:sz w:val="22"/>
              <w:szCs w:val="22"/>
            </w:rPr>
            <w:t>Članak 3.</w:t>
          </w:r>
        </w:p>
        <w:p w14:paraId="0DE98ACF" w14:textId="383D7208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 xml:space="preserve">Proračun se sastoji od Općeg i Posebnog dijela, te Obrazloženja. </w:t>
          </w:r>
        </w:p>
        <w:p w14:paraId="537EEE15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lastRenderedPageBreak/>
            <w:t>Opći dio Proračuna sadrži: sažetak Računa prihoda i rashoda i Računa financiranja, Račun prihoda i rashoda i Račun financiranja.</w:t>
          </w:r>
        </w:p>
        <w:p w14:paraId="47806F0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U Računu prihoda i rashoda iskazani su svi porezni i neporezni prihodi i prihodi od nefinancijske imovine te sredstva za financiranje javnih rashoda na razini Općine Brtonigla-Verteneglio (u daljnjem tektu: Općine) i proračunskih korisnika.</w:t>
          </w:r>
        </w:p>
        <w:p w14:paraId="25301964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U Računu financiranja iskazani su primici od financijske imovine i zaduživanja te svi izdaci za financijsku imovinu i otplatu kredita i zajmova.</w:t>
          </w:r>
        </w:p>
        <w:p w14:paraId="414ACD7F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Posebni dio Proračuna sastoji se od plana rashoda i izdataka proračunskih korisnika iskazanih po organizacijskoj  klasifikaciji, izvorima financiranja i ekonomskoj klasifikaciji, raspoređenih u programe koji se sastoje od aktivnosti i projekata.</w:t>
          </w:r>
        </w:p>
        <w:p w14:paraId="6DBA5581" w14:textId="05706935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sz w:val="22"/>
              <w:szCs w:val="22"/>
            </w:rPr>
          </w:pPr>
          <w:r w:rsidRPr="00815225">
            <w:rPr>
              <w:b/>
              <w:sz w:val="22"/>
              <w:szCs w:val="22"/>
            </w:rPr>
            <w:t xml:space="preserve">Članak </w:t>
          </w:r>
          <w:r w:rsidR="00672A3F">
            <w:rPr>
              <w:b/>
              <w:sz w:val="22"/>
              <w:szCs w:val="22"/>
            </w:rPr>
            <w:t>4</w:t>
          </w:r>
          <w:r w:rsidRPr="00815225">
            <w:rPr>
              <w:b/>
              <w:sz w:val="22"/>
              <w:szCs w:val="22"/>
            </w:rPr>
            <w:t>.</w:t>
          </w:r>
        </w:p>
        <w:p w14:paraId="5218D5EA" w14:textId="12C4D65E" w:rsidR="00A36C46" w:rsidRPr="00A36C46" w:rsidRDefault="00A36C46" w:rsidP="00A36C46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Cs/>
              <w:sz w:val="22"/>
              <w:szCs w:val="22"/>
            </w:rPr>
          </w:pPr>
          <w:r w:rsidRPr="00A36C46">
            <w:rPr>
              <w:rFonts w:ascii="Arial" w:hAnsi="Arial" w:cs="Arial"/>
              <w:bCs/>
              <w:sz w:val="22"/>
              <w:szCs w:val="22"/>
            </w:rPr>
            <w:t>Proračun se izvršava preko jedinstvenog računa Proračuna otvorenog u kreditnoj instituciji, na način da se svi prihodi proračuna i proračunskih korisnika uplaćuju na račun Proračuna i sva plaćanja izvršavaju s tog računa</w:t>
          </w:r>
          <w:r>
            <w:rPr>
              <w:rFonts w:ascii="Arial" w:hAnsi="Arial" w:cs="Arial"/>
              <w:bCs/>
              <w:sz w:val="22"/>
              <w:szCs w:val="22"/>
            </w:rPr>
            <w:t>.</w:t>
          </w:r>
        </w:p>
        <w:p w14:paraId="1DD3409C" w14:textId="0E01F591" w:rsidR="00A36C46" w:rsidRPr="00A36C46" w:rsidRDefault="00A36C46" w:rsidP="00A36C46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Cs/>
              <w:sz w:val="22"/>
              <w:szCs w:val="22"/>
            </w:rPr>
          </w:pPr>
          <w:r w:rsidRPr="00A36C46">
            <w:rPr>
              <w:rFonts w:ascii="Arial" w:hAnsi="Arial" w:cs="Arial"/>
              <w:bCs/>
              <w:sz w:val="22"/>
              <w:szCs w:val="22"/>
            </w:rPr>
            <w:t xml:space="preserve">Iznimno od odredbe stavka 1. ovoga članka, za provedbu specifičnih transakcija proračuna i proračunskih korisnika može se otvoriti poseban račun, uz prethodnu suglasnost </w:t>
          </w:r>
          <w:r>
            <w:rPr>
              <w:rFonts w:ascii="Arial" w:hAnsi="Arial" w:cs="Arial"/>
              <w:bCs/>
              <w:sz w:val="22"/>
              <w:szCs w:val="22"/>
            </w:rPr>
            <w:t xml:space="preserve">općinskog </w:t>
          </w:r>
          <w:r w:rsidRPr="00A36C46">
            <w:rPr>
              <w:rFonts w:ascii="Arial" w:hAnsi="Arial" w:cs="Arial"/>
              <w:bCs/>
              <w:sz w:val="22"/>
              <w:szCs w:val="22"/>
            </w:rPr>
            <w:t>načelnika.</w:t>
          </w:r>
        </w:p>
        <w:p w14:paraId="4C6268E7" w14:textId="77777777" w:rsidR="00A36C46" w:rsidRPr="00A36C46" w:rsidRDefault="00A36C46" w:rsidP="00A36C46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A36C46">
            <w:rPr>
              <w:rFonts w:ascii="Arial" w:hAnsi="Arial" w:cs="Arial"/>
              <w:bCs/>
              <w:sz w:val="22"/>
              <w:szCs w:val="22"/>
              <w:lang w:val="x-none"/>
            </w:rPr>
            <w:t>Stvarna naplata prihoda nije ograničena visinom prihoda planiranih u Proračunu</w:t>
          </w:r>
          <w:r w:rsidRPr="00A36C46">
            <w:rPr>
              <w:rFonts w:ascii="Arial" w:hAnsi="Arial" w:cs="Arial"/>
              <w:b/>
              <w:sz w:val="22"/>
              <w:szCs w:val="22"/>
              <w:lang w:val="x-none"/>
            </w:rPr>
            <w:t>.</w:t>
          </w:r>
        </w:p>
        <w:p w14:paraId="62C25B3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532538D" w14:textId="1E922C78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 xml:space="preserve">lanak </w:t>
          </w:r>
          <w:r w:rsidR="00672A3F">
            <w:rPr>
              <w:rFonts w:ascii="Arial" w:hAnsi="Arial" w:cs="Arial"/>
              <w:b/>
              <w:sz w:val="22"/>
              <w:szCs w:val="22"/>
            </w:rPr>
            <w:t>5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06BC2AC2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Za planiranje i izvršavanje Proračuna u cjelini je odgovoran Načelnik.</w:t>
          </w:r>
        </w:p>
        <w:p w14:paraId="7BC1027B" w14:textId="030AFE0D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i odgovorna osobe proračunskog korisnika dužni su primjenjivati fiskalna pravila Zakona o fiskalnoj odgovornosti („Narodne novine“ 111/18, 83/23) i osigurati učinkovito i djelotvorno funkcioniranje sustva financijskog upravljanja i kontrola kao i sustava nadzora i kontrole nad trošenjem proračunskih sredstava.</w:t>
          </w:r>
        </w:p>
        <w:p w14:paraId="368916C1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Prihodi Proračuna ubiru se i uplaćuju u Proračun u skladu sa zakonom i drugim propisima neovisno o visini prihoda planiranih u Proračunu.</w:t>
          </w:r>
        </w:p>
        <w:p w14:paraId="1982A1CD" w14:textId="7C368801" w:rsidR="00F0706A" w:rsidRPr="00A82BC5" w:rsidRDefault="00F0706A" w:rsidP="00F0706A">
          <w:pPr>
            <w:pStyle w:val="NormalWeb"/>
            <w:spacing w:before="0" w:after="0"/>
            <w:jc w:val="both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 xml:space="preserve">Praćenje i evidentiranje prihoda na jedinstvenom računu </w:t>
          </w:r>
          <w:r w:rsidR="00E2341A" w:rsidRPr="00A82BC5">
            <w:rPr>
              <w:b/>
              <w:color w:val="auto"/>
              <w:sz w:val="22"/>
              <w:szCs w:val="22"/>
            </w:rPr>
            <w:t>općinske</w:t>
          </w:r>
          <w:r w:rsidRPr="00A82BC5">
            <w:rPr>
              <w:b/>
              <w:color w:val="auto"/>
              <w:sz w:val="22"/>
              <w:szCs w:val="22"/>
            </w:rPr>
            <w:t xml:space="preserve"> riznice </w:t>
          </w:r>
        </w:p>
        <w:p w14:paraId="19DBCFBB" w14:textId="77777777" w:rsidR="00F0706A" w:rsidRPr="00A82BC5" w:rsidRDefault="00F0706A" w:rsidP="00F0706A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A82BC5">
            <w:rPr>
              <w:bCs/>
              <w:sz w:val="22"/>
              <w:szCs w:val="22"/>
            </w:rPr>
            <w:t xml:space="preserve"> </w:t>
          </w:r>
          <w:r w:rsidRPr="00A82BC5">
            <w:rPr>
              <w:rFonts w:ascii="Arial" w:hAnsi="Arial" w:cs="Arial"/>
              <w:b/>
              <w:sz w:val="22"/>
              <w:szCs w:val="22"/>
            </w:rPr>
            <w:t>Članak 6.</w:t>
          </w:r>
        </w:p>
        <w:p w14:paraId="333BBCB4" w14:textId="7C3682A1" w:rsidR="00F0706A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Općina Brtonigla-Verteneglio posluje preko jedinstvenog računa, a na kojem se ostvaruju svi priljevi i izvršavaju svi odljevi proračuna i proračunskih korisnika. </w:t>
          </w:r>
        </w:p>
        <w:p w14:paraId="764A91DE" w14:textId="71F8749E" w:rsidR="00F0706A" w:rsidRPr="00A82BC5" w:rsidRDefault="00F0706A" w:rsidP="00F0706A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7.</w:t>
          </w:r>
        </w:p>
        <w:p w14:paraId="7D250732" w14:textId="690B69F3" w:rsidR="00F0706A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Proračunski korisnici </w:t>
          </w:r>
          <w:r w:rsidR="00A36C46" w:rsidRPr="00A82BC5">
            <w:rPr>
              <w:bCs/>
              <w:color w:val="auto"/>
              <w:sz w:val="22"/>
              <w:szCs w:val="22"/>
            </w:rPr>
            <w:t>su</w:t>
          </w:r>
          <w:r w:rsidRPr="00A82BC5">
            <w:rPr>
              <w:bCs/>
              <w:color w:val="auto"/>
              <w:sz w:val="22"/>
              <w:szCs w:val="22"/>
            </w:rPr>
            <w:t xml:space="preserve"> obvezn</w:t>
          </w:r>
          <w:r w:rsidR="00A36C46" w:rsidRPr="00A82BC5">
            <w:rPr>
              <w:bCs/>
              <w:color w:val="auto"/>
              <w:sz w:val="22"/>
              <w:szCs w:val="22"/>
            </w:rPr>
            <w:t>i</w:t>
          </w:r>
          <w:r w:rsidRPr="00A82BC5">
            <w:rPr>
              <w:bCs/>
              <w:color w:val="auto"/>
              <w:sz w:val="22"/>
              <w:szCs w:val="22"/>
            </w:rPr>
            <w:t xml:space="preserve"> izraditi svoje financijske planove na način kako propisuje Zakon o proračunu.</w:t>
          </w:r>
        </w:p>
        <w:p w14:paraId="5CAB4BD6" w14:textId="3289281C" w:rsidR="00F0706A" w:rsidRPr="00A82BC5" w:rsidRDefault="00F0706A" w:rsidP="00F0706A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8.</w:t>
          </w:r>
        </w:p>
        <w:p w14:paraId="7A898A92" w14:textId="6998D8A4" w:rsidR="00F0706A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>Proračunski korisnici utvrđuj</w:t>
          </w:r>
          <w:r w:rsidR="00A36C46" w:rsidRPr="00A82BC5">
            <w:rPr>
              <w:bCs/>
              <w:color w:val="auto"/>
              <w:sz w:val="22"/>
              <w:szCs w:val="22"/>
            </w:rPr>
            <w:t>u</w:t>
          </w:r>
          <w:r w:rsidRPr="00A82BC5">
            <w:rPr>
              <w:bCs/>
              <w:color w:val="auto"/>
              <w:sz w:val="22"/>
              <w:szCs w:val="22"/>
            </w:rPr>
            <w:t xml:space="preserve"> potpuno i pravodobno prikupljanje prihoda i primitaka iz svoje nadležnosti i uplaćuju te prihode i primitke u proračun te </w:t>
          </w:r>
          <w:r w:rsidR="00A36C46" w:rsidRPr="00A82BC5">
            <w:rPr>
              <w:bCs/>
              <w:color w:val="auto"/>
              <w:sz w:val="22"/>
              <w:szCs w:val="22"/>
            </w:rPr>
            <w:t>su</w:t>
          </w:r>
          <w:r w:rsidRPr="00A82BC5">
            <w:rPr>
              <w:bCs/>
              <w:color w:val="auto"/>
              <w:sz w:val="22"/>
              <w:szCs w:val="22"/>
            </w:rPr>
            <w:t xml:space="preserve"> odgovorn</w:t>
          </w:r>
          <w:r w:rsidR="00A36C46" w:rsidRPr="00A82BC5">
            <w:rPr>
              <w:bCs/>
              <w:color w:val="auto"/>
              <w:sz w:val="22"/>
              <w:szCs w:val="22"/>
            </w:rPr>
            <w:t>i</w:t>
          </w:r>
          <w:r w:rsidRPr="00A82BC5">
            <w:rPr>
              <w:bCs/>
              <w:color w:val="auto"/>
              <w:sz w:val="22"/>
              <w:szCs w:val="22"/>
            </w:rPr>
            <w:t xml:space="preserve"> za naplatu prihoda i primitaka iz svoje nadležnosti, za njihovu uplatu u proračun i izvršavanje svih rashoda i </w:t>
          </w:r>
          <w:r w:rsidRPr="00A82BC5">
            <w:rPr>
              <w:bCs/>
              <w:color w:val="auto"/>
              <w:sz w:val="22"/>
              <w:szCs w:val="22"/>
            </w:rPr>
            <w:lastRenderedPageBreak/>
            <w:t>izdataka u skladu sa namjenama. Ako se tijekom godine na temelju propisa smanji djelokrug ili nadležnost korisnika, što zahtijeva smanjena sredstva ili ako korisnik bude ukinut, neutrošena sredstva za njegove rashode i izdatke prenose se u proračunsku zalihu ili proračunskom korisniku koji preuzme njegove poslove.</w:t>
          </w:r>
        </w:p>
        <w:p w14:paraId="5BD06A37" w14:textId="21E213E6" w:rsidR="00F0706A" w:rsidRPr="00A82BC5" w:rsidRDefault="00F0706A" w:rsidP="00F0706A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9.</w:t>
          </w:r>
        </w:p>
        <w:p w14:paraId="784E2422" w14:textId="62E58CAE" w:rsidR="00301E0D" w:rsidRPr="00A82BC5" w:rsidRDefault="00301E0D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>Proračunskim korisnicima , kojima se u Proračunu osiguravaju sredstva za plaće zaposlenih te sredstva za ostala materijalna prava zaposlenih, navedena sredstva isplaćivat će se do visine utvrđene njihovim općim aktima i kolektivnim ugovorom, u skladu s osiguranim sredstvima u Proračunu.</w:t>
          </w:r>
        </w:p>
        <w:p w14:paraId="20BA8634" w14:textId="3F9FDC6B" w:rsidR="00301E0D" w:rsidRPr="00A82BC5" w:rsidRDefault="00301E0D" w:rsidP="00301E0D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10.</w:t>
          </w:r>
        </w:p>
        <w:p w14:paraId="4F5C59AD" w14:textId="68CD22BC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>Proračunski korisnici mogu zapošljavati nove djelatnike u skladu sa sistematizacijom i planiranim sredstvima u Proračunu</w:t>
          </w:r>
          <w:r w:rsidR="00E2341A" w:rsidRPr="00A82BC5">
            <w:rPr>
              <w:bCs/>
              <w:color w:val="auto"/>
              <w:sz w:val="22"/>
              <w:szCs w:val="22"/>
            </w:rPr>
            <w:t>.</w:t>
          </w:r>
          <w:r w:rsidRPr="00A82BC5">
            <w:rPr>
              <w:bCs/>
              <w:color w:val="auto"/>
              <w:sz w:val="22"/>
              <w:szCs w:val="22"/>
            </w:rPr>
            <w:t xml:space="preserve"> </w:t>
          </w:r>
        </w:p>
        <w:p w14:paraId="1EDD94D8" w14:textId="001308E1" w:rsidR="001C442C" w:rsidRPr="00A82BC5" w:rsidRDefault="00F0706A" w:rsidP="001C442C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11.</w:t>
          </w:r>
        </w:p>
        <w:p w14:paraId="73A46B87" w14:textId="77777777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Vlastiti prihodi koje ostvare korisnici obavljanjem osnovne i ostale djelatnosti, donacije, pomoći i prihodi po posebnim propisima uplaćuju se na jedinstveni račun riznice. </w:t>
          </w:r>
        </w:p>
        <w:p w14:paraId="69A2AD64" w14:textId="77777777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Prihodi iz stavka 1. ovoga članka kao i namjena trošenja planiraju se u financijskim planovima korisnika Proračuna. Donacije i pomoći za koju nije utvrđena namjena korištenja može se koristiti prema naknadno utvrđenim aktivnostima i projektima do visine uplaćenih sredstava. </w:t>
          </w:r>
        </w:p>
        <w:p w14:paraId="3C6213F4" w14:textId="6C07D7FF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>Za iznos nenamjenski utrošenih sredstava pomoći i donacija čije povrate zahtjeva</w:t>
          </w:r>
          <w:r w:rsidR="00E2341A" w:rsidRPr="00A82BC5">
            <w:rPr>
              <w:bCs/>
              <w:color w:val="auto"/>
              <w:sz w:val="22"/>
              <w:szCs w:val="22"/>
            </w:rPr>
            <w:t xml:space="preserve"> </w:t>
          </w:r>
          <w:r w:rsidRPr="00A82BC5">
            <w:rPr>
              <w:bCs/>
              <w:color w:val="auto"/>
              <w:sz w:val="22"/>
              <w:szCs w:val="22"/>
            </w:rPr>
            <w:t>uplatitelj, proračunskom korisniku umanjit će se proračunska sredstva u godini u kojoj mora vratiti primljena sredstva. Proračunski korisni</w:t>
          </w:r>
          <w:r w:rsidR="001C442C" w:rsidRPr="00A82BC5">
            <w:rPr>
              <w:bCs/>
              <w:color w:val="auto"/>
              <w:sz w:val="22"/>
              <w:szCs w:val="22"/>
            </w:rPr>
            <w:t>k</w:t>
          </w:r>
          <w:r w:rsidRPr="00A82BC5">
            <w:rPr>
              <w:bCs/>
              <w:color w:val="auto"/>
              <w:sz w:val="22"/>
              <w:szCs w:val="22"/>
            </w:rPr>
            <w:t xml:space="preserve"> ne može dati donaciju drugom proračunskom korisniku. </w:t>
          </w:r>
        </w:p>
        <w:p w14:paraId="510D1F63" w14:textId="77777777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Vlastiti prihodi koji se ostvare u većem iznosu od potrebnog za podmirenje rashoda koji su nastali obavljanjem vlastite djelatnosti mogu se koristiti za podmirenje rashoda redovne djelatnosti. </w:t>
          </w:r>
        </w:p>
        <w:p w14:paraId="13017733" w14:textId="77777777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Proračunski korisnici su prilikom davanja zahtjeva u lokalnu riznicu obvezni prioritetno teretiti izvor financiranja ostvarenih vlastitih prihoda, donacija, prihoda po posebnim propisima, te općih prihoda i primitaka od pomoći, a tek nakon toga izvor opći prihodi i primici iz </w:t>
          </w:r>
          <w:r w:rsidR="001C442C" w:rsidRPr="00A82BC5">
            <w:rPr>
              <w:bCs/>
              <w:color w:val="auto"/>
              <w:sz w:val="22"/>
              <w:szCs w:val="22"/>
            </w:rPr>
            <w:t>Općine</w:t>
          </w:r>
          <w:r w:rsidRPr="00A82BC5">
            <w:rPr>
              <w:bCs/>
              <w:color w:val="auto"/>
              <w:sz w:val="22"/>
              <w:szCs w:val="22"/>
            </w:rPr>
            <w:t xml:space="preserve"> za pojedine aktivnosti i projekte. Ostvarene i utrošene prihode Proračunski korisnici usklađuju s glavnom knjigom riznice tijekom godine. </w:t>
          </w:r>
        </w:p>
        <w:p w14:paraId="35F447F7" w14:textId="6E2816D9" w:rsidR="001C442C" w:rsidRPr="00A82BC5" w:rsidRDefault="00F0706A" w:rsidP="00F0706A">
          <w:pPr>
            <w:pStyle w:val="NormalWeb"/>
            <w:spacing w:before="0" w:after="0"/>
            <w:jc w:val="both"/>
            <w:rPr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 xml:space="preserve">Neutrošena sredstva proračunskih korisnika (vlastiti prihodi, donacije i prihodi za posebne namjene) do 31. prosinca tekuće godine godine, prenose se u narednu proračunsku godinu kao višak prihoda temeljem Odluke o raspodjeli rezultata. </w:t>
          </w:r>
        </w:p>
        <w:p w14:paraId="0FE60A7E" w14:textId="03F63333" w:rsidR="001C442C" w:rsidRPr="00A82BC5" w:rsidRDefault="00F0706A" w:rsidP="00E2341A">
          <w:pPr>
            <w:pStyle w:val="NormalWeb"/>
            <w:spacing w:before="0" w:after="0"/>
            <w:jc w:val="center"/>
            <w:rPr>
              <w:b/>
              <w:color w:val="auto"/>
              <w:sz w:val="22"/>
              <w:szCs w:val="22"/>
            </w:rPr>
          </w:pPr>
          <w:r w:rsidRPr="00A82BC5">
            <w:rPr>
              <w:b/>
              <w:color w:val="auto"/>
              <w:sz w:val="22"/>
              <w:szCs w:val="22"/>
            </w:rPr>
            <w:t>Članak 12.</w:t>
          </w:r>
        </w:p>
        <w:p w14:paraId="108B32FF" w14:textId="5B9CFB87" w:rsidR="00F0706A" w:rsidRPr="00A82BC5" w:rsidRDefault="00F0706A" w:rsidP="00E2341A">
          <w:pPr>
            <w:pStyle w:val="NormalWeb"/>
            <w:spacing w:before="0" w:after="0"/>
            <w:jc w:val="both"/>
            <w:rPr>
              <w:b/>
              <w:bCs/>
              <w:color w:val="auto"/>
              <w:sz w:val="22"/>
              <w:szCs w:val="22"/>
            </w:rPr>
          </w:pPr>
          <w:r w:rsidRPr="00A82BC5">
            <w:rPr>
              <w:bCs/>
              <w:color w:val="auto"/>
              <w:sz w:val="22"/>
              <w:szCs w:val="22"/>
            </w:rPr>
            <w:t>Proračunski korisnici mogu isplaćivati svojim zaposlenima novčane nagrade za radne rezultate i druge oblike dodatnog nagrađivanja radnika do visine neoporezivog iznosa utvrđenog propisima o porezu na dohodak u skladu sa planiranim sredstvima u financijskom planu, nakon donošenja općeg akta proračunskog korisnika kojim se utvrđuje pravo na isplatu novčane nagrade za radne rezultate s kriterijima za ostvarivanje prava na isplatu iste novčane nagrade</w:t>
          </w:r>
          <w:r w:rsidR="00E2341A" w:rsidRPr="00A82BC5">
            <w:rPr>
              <w:bCs/>
              <w:color w:val="auto"/>
              <w:sz w:val="22"/>
              <w:szCs w:val="22"/>
            </w:rPr>
            <w:t>.</w:t>
          </w:r>
          <w:r w:rsidRPr="00A82BC5">
            <w:rPr>
              <w:bCs/>
              <w:color w:val="auto"/>
              <w:sz w:val="22"/>
              <w:szCs w:val="22"/>
            </w:rPr>
            <w:t xml:space="preserve"> </w:t>
          </w:r>
        </w:p>
        <w:p w14:paraId="2278FBD5" w14:textId="77777777" w:rsidR="0070016D" w:rsidRDefault="0070016D" w:rsidP="00815225">
          <w:pPr>
            <w:pStyle w:val="NormalWeb"/>
            <w:spacing w:before="0" w:after="0"/>
            <w:jc w:val="center"/>
            <w:rPr>
              <w:b/>
              <w:bCs/>
              <w:color w:val="auto"/>
              <w:sz w:val="22"/>
              <w:szCs w:val="22"/>
            </w:rPr>
          </w:pPr>
        </w:p>
        <w:p w14:paraId="162C9542" w14:textId="3804929A" w:rsidR="00815225" w:rsidRPr="00A82BC5" w:rsidRDefault="00815225" w:rsidP="00815225">
          <w:pPr>
            <w:pStyle w:val="NormalWeb"/>
            <w:spacing w:before="0" w:after="0"/>
            <w:jc w:val="center"/>
            <w:rPr>
              <w:b/>
              <w:bCs/>
              <w:color w:val="auto"/>
              <w:sz w:val="22"/>
              <w:szCs w:val="22"/>
            </w:rPr>
          </w:pPr>
          <w:r w:rsidRPr="00A82BC5">
            <w:rPr>
              <w:b/>
              <w:bCs/>
              <w:color w:val="auto"/>
              <w:sz w:val="22"/>
              <w:szCs w:val="22"/>
            </w:rPr>
            <w:t xml:space="preserve">Članak </w:t>
          </w:r>
          <w:r w:rsidR="00E2341A" w:rsidRPr="00A82BC5">
            <w:rPr>
              <w:b/>
              <w:bCs/>
              <w:color w:val="auto"/>
              <w:sz w:val="22"/>
              <w:szCs w:val="22"/>
            </w:rPr>
            <w:t>13</w:t>
          </w:r>
          <w:r w:rsidRPr="00A82BC5">
            <w:rPr>
              <w:b/>
              <w:bCs/>
              <w:color w:val="auto"/>
              <w:sz w:val="22"/>
              <w:szCs w:val="22"/>
            </w:rPr>
            <w:t>.</w:t>
          </w:r>
        </w:p>
        <w:p w14:paraId="4766BF58" w14:textId="77777777" w:rsidR="00815225" w:rsidRPr="00A82BC5" w:rsidRDefault="00815225" w:rsidP="00815225">
          <w:pPr>
            <w:jc w:val="both"/>
            <w:rPr>
              <w:rFonts w:ascii="Arial" w:hAnsi="Arial" w:cs="Arial"/>
              <w:sz w:val="22"/>
              <w:szCs w:val="22"/>
              <w:lang w:val="fi-FI"/>
            </w:rPr>
          </w:pPr>
          <w:r w:rsidRPr="00A82BC5">
            <w:rPr>
              <w:rFonts w:ascii="Arial" w:hAnsi="Arial" w:cs="Arial"/>
              <w:sz w:val="22"/>
              <w:szCs w:val="22"/>
              <w:lang w:val="fi-FI"/>
            </w:rPr>
            <w:t xml:space="preserve">Namjenski prihodi iz članka 5. stavka 1. ove Odluke koji ne budu iskorišteni u ovoj proračunskoj godini prenose se u narednu proračunsku godinu i koriste se za iste namjene za koje su bili utvrđeni financijskim planom proračunskih korisnika za ovu proračunsku godinu. </w:t>
          </w:r>
        </w:p>
        <w:p w14:paraId="4BC77FEA" w14:textId="77777777" w:rsidR="00815225" w:rsidRPr="00A82BC5" w:rsidRDefault="00815225" w:rsidP="00815225">
          <w:pPr>
            <w:jc w:val="both"/>
            <w:rPr>
              <w:rFonts w:ascii="Arial" w:hAnsi="Arial" w:cs="Arial"/>
              <w:sz w:val="22"/>
              <w:szCs w:val="22"/>
              <w:lang w:val="fi-FI"/>
            </w:rPr>
          </w:pPr>
          <w:r w:rsidRPr="00A82BC5">
            <w:rPr>
              <w:rFonts w:ascii="Arial" w:hAnsi="Arial" w:cs="Arial"/>
              <w:sz w:val="22"/>
              <w:szCs w:val="22"/>
              <w:lang w:val="fi-FI"/>
            </w:rPr>
            <w:t xml:space="preserve">Za opseg prenesenih prihoda iz stavka 1. ovoga članka povećat će se financijski plan proračunskog korisnika za narednu godinu.  </w:t>
          </w:r>
        </w:p>
        <w:p w14:paraId="3F8311E5" w14:textId="5FB1F12B" w:rsidR="00815225" w:rsidRPr="00A82BC5" w:rsidRDefault="00815225" w:rsidP="00815225">
          <w:pPr>
            <w:pStyle w:val="NormalWeb"/>
            <w:spacing w:before="0" w:after="0"/>
            <w:jc w:val="center"/>
            <w:rPr>
              <w:b/>
              <w:bCs/>
              <w:color w:val="auto"/>
              <w:sz w:val="22"/>
              <w:szCs w:val="22"/>
            </w:rPr>
          </w:pPr>
          <w:r w:rsidRPr="00A82BC5">
            <w:rPr>
              <w:b/>
              <w:bCs/>
              <w:color w:val="auto"/>
              <w:sz w:val="22"/>
              <w:szCs w:val="22"/>
            </w:rPr>
            <w:t xml:space="preserve">Članak </w:t>
          </w:r>
          <w:r w:rsidR="00E2341A" w:rsidRPr="00A82BC5">
            <w:rPr>
              <w:b/>
              <w:bCs/>
              <w:color w:val="auto"/>
              <w:sz w:val="22"/>
              <w:szCs w:val="22"/>
            </w:rPr>
            <w:t>14</w:t>
          </w:r>
          <w:r w:rsidRPr="00A82BC5">
            <w:rPr>
              <w:b/>
              <w:bCs/>
              <w:color w:val="auto"/>
              <w:sz w:val="22"/>
              <w:szCs w:val="22"/>
            </w:rPr>
            <w:t>.</w:t>
          </w:r>
        </w:p>
        <w:p w14:paraId="2252488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Svaki rashod i izdatak iz Proračuna mora se temeljiti na vjerodostojnoj knjigovodstvenoj ispravi kojom se dokazuje obveza plaćanja.</w:t>
          </w:r>
        </w:p>
        <w:p w14:paraId="49B4F759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Odobrenje za plaćanje i nalog za isplatu izdaje Načelnik.</w:t>
          </w:r>
        </w:p>
        <w:p w14:paraId="3E81F3CA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eastAsia="TimesNewRoman" w:hAnsi="Arial" w:cs="Arial"/>
              <w:b/>
              <w:sz w:val="22"/>
              <w:szCs w:val="22"/>
            </w:rPr>
          </w:pPr>
        </w:p>
        <w:p w14:paraId="2FEB3FD9" w14:textId="57B81E53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 xml:space="preserve">Članak </w:t>
          </w:r>
          <w:r w:rsidR="00E2341A">
            <w:rPr>
              <w:b/>
              <w:bCs/>
              <w:sz w:val="22"/>
              <w:szCs w:val="22"/>
            </w:rPr>
            <w:t>15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6EFD3AC6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Postupak nabave roba, radova i usluga mora se temeljiti na propisima o javnoj nabavi.</w:t>
          </w:r>
        </w:p>
        <w:p w14:paraId="03C4C10F" w14:textId="643E7153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</w:t>
          </w:r>
          <w:r w:rsidR="00E2341A">
            <w:rPr>
              <w:b/>
              <w:bCs/>
              <w:sz w:val="22"/>
              <w:szCs w:val="22"/>
            </w:rPr>
            <w:t>6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2E2F0B22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Sredstva za rad političkih stranaka zastupljenih u Općinskom vijeću, naknade troškova za rad članova Općinskog vijeća i njegovih radnih tijela, isplaćivat će se temeljem Odluka Općinskog vijeća.</w:t>
          </w:r>
        </w:p>
        <w:p w14:paraId="5DCAD10B" w14:textId="518F613D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</w:t>
          </w:r>
          <w:r w:rsidR="00E2341A">
            <w:rPr>
              <w:b/>
              <w:bCs/>
              <w:sz w:val="22"/>
              <w:szCs w:val="22"/>
            </w:rPr>
            <w:t>7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48C28DF4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 Proračuna, vraćaju se uplatiteljima na teret tih prihoda.</w:t>
          </w:r>
        </w:p>
        <w:p w14:paraId="6ACCA64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u proračune prethodnih godina, vraćaju se uplatiteljima na teret rashoda Proračuna.</w:t>
          </w:r>
        </w:p>
        <w:p w14:paraId="4812D292" w14:textId="794A3C88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</w:t>
          </w:r>
          <w:r w:rsidR="00E2341A">
            <w:rPr>
              <w:b/>
              <w:bCs/>
              <w:sz w:val="22"/>
              <w:szCs w:val="22"/>
            </w:rPr>
            <w:t>8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1525057B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Načelnik može na zahtjev dužnika odgoditi plaćanje ili odobriti obročnu otplatu duga po osnovi javnih i nejavnih davanja u skladu sa Zakonskim i podzakonskim propisima, ukoliko bi se na taj način poboljšala dužnikova mogućnost otplate duga, odnosno ako bi naplata duga u cijelosti dovela do nelikvidnosti (blokade računa) dužnika.</w:t>
          </w:r>
        </w:p>
        <w:p w14:paraId="484FFC60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Načelnik može otpisati u cijelosti ili djelomično otpisati potraživanja Općine ako bi troškovi postupka naplate potraživanja bili u nesrazmjeru s visinom potraživanja, odnosno zbog drugih opravdanih razloga, u skladu s propisima.</w:t>
          </w:r>
        </w:p>
        <w:p w14:paraId="3F91CDA9" w14:textId="35AA692A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>Članak 1</w:t>
          </w:r>
          <w:r w:rsidR="00E2341A">
            <w:rPr>
              <w:b/>
              <w:bCs/>
              <w:sz w:val="22"/>
              <w:szCs w:val="22"/>
            </w:rPr>
            <w:t>9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578B9D9E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Instrumente osiguranja plaćanja, kojima se na teret Proračuna stvaraju obveze potpisuje Načelnik.</w:t>
          </w:r>
        </w:p>
        <w:p w14:paraId="222A8C58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Instrumenti osiguranja plaćanja primljeni od pravnih osoba kao sredstvo osiguranja naplate potraživanja ili izvođenja radova i usluga, dostavljaju se Jedinstvenom upravnom odjelu.</w:t>
          </w:r>
        </w:p>
        <w:p w14:paraId="50337944" w14:textId="77777777" w:rsidR="00A82BC5" w:rsidRDefault="00A82BC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</w:p>
        <w:p w14:paraId="5556CC8E" w14:textId="61C00C21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 xml:space="preserve">Članak </w:t>
          </w:r>
          <w:r w:rsidR="00E2341A">
            <w:rPr>
              <w:b/>
              <w:bCs/>
              <w:sz w:val="22"/>
              <w:szCs w:val="22"/>
            </w:rPr>
            <w:t>20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7DF25373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odobrava preraspodjelu sredstava na proračunskim stavkama kod proračunskih korisnika ili između proračunskih korisnika najviše do 5% rashoda i izdataka na stavci koja se umanjuje.</w:t>
          </w:r>
        </w:p>
        <w:p w14:paraId="54786A3F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Načelnik je o preraspodjeli sredstava obvezan izvijestiti Općinsko vijeće prilikom podnošenja polugodišnjeg i godišnjeg izvještaja o izvršenju Proračuna.</w:t>
          </w:r>
        </w:p>
        <w:p w14:paraId="2A90DC50" w14:textId="77777777" w:rsidR="00815225" w:rsidRPr="00815225" w:rsidRDefault="00815225" w:rsidP="00815225">
          <w:pPr>
            <w:pStyle w:val="BodyTex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Ako tijekom godine dođe do znatnije neusklađenosti ostvarivanja planiranih prihoda/primitaka i rashoda/ izdataka Proračuna, predložit će se Općinskom vijeću  donošenje  izmjena i dopuna Proračuna.</w:t>
          </w:r>
        </w:p>
        <w:p w14:paraId="22A6A62C" w14:textId="1CA9BA95" w:rsidR="00815225" w:rsidRPr="00815225" w:rsidRDefault="00815225" w:rsidP="00815225">
          <w:pPr>
            <w:pStyle w:val="BodyText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815225">
            <w:rPr>
              <w:rFonts w:ascii="Arial" w:hAnsi="Arial" w:cs="Arial"/>
              <w:b/>
              <w:bCs/>
              <w:sz w:val="22"/>
              <w:szCs w:val="22"/>
            </w:rPr>
            <w:t xml:space="preserve">Članak </w:t>
          </w:r>
          <w:r w:rsidR="00E2341A">
            <w:rPr>
              <w:rFonts w:ascii="Arial" w:hAnsi="Arial" w:cs="Arial"/>
              <w:b/>
              <w:bCs/>
              <w:sz w:val="22"/>
              <w:szCs w:val="22"/>
            </w:rPr>
            <w:t>21</w:t>
          </w:r>
          <w:r w:rsidRPr="00815225">
            <w:rPr>
              <w:rFonts w:ascii="Arial" w:hAnsi="Arial" w:cs="Arial"/>
              <w:b/>
              <w:bCs/>
              <w:sz w:val="22"/>
              <w:szCs w:val="22"/>
            </w:rPr>
            <w:t>.</w:t>
          </w:r>
        </w:p>
        <w:p w14:paraId="6E41B568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Hitni i nepredviđeni izdaci, te izdaci za neplanirane ili nedovoljno planirane izdatke, koji se pojave tijekom proračunske godine, podmiruju se iz nepredviđenih rashoda do visine proračunske zalihe utvrđene godišnjim proračunom.</w:t>
          </w:r>
        </w:p>
        <w:p w14:paraId="69D9454C" w14:textId="77777777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 korištenju sredstava proračunske zalihe Načelnik izvješćuje Općinsko  vijeće.</w:t>
          </w:r>
        </w:p>
        <w:p w14:paraId="4F4471D0" w14:textId="380D631B" w:rsidR="00815225" w:rsidRPr="00091A5E" w:rsidRDefault="00815225" w:rsidP="00815225">
          <w:pPr>
            <w:pStyle w:val="NormalWeb"/>
            <w:spacing w:before="0" w:after="0"/>
            <w:jc w:val="both"/>
            <w:rPr>
              <w:color w:val="auto"/>
              <w:sz w:val="22"/>
              <w:szCs w:val="22"/>
            </w:rPr>
          </w:pPr>
          <w:r w:rsidRPr="00091A5E">
            <w:rPr>
              <w:color w:val="auto"/>
              <w:sz w:val="22"/>
              <w:szCs w:val="22"/>
            </w:rPr>
            <w:t xml:space="preserve">U Proračunu Općine Brtonigla-Verteneglio za </w:t>
          </w:r>
          <w:r w:rsidR="006D2511" w:rsidRPr="00091A5E">
            <w:rPr>
              <w:color w:val="auto"/>
              <w:sz w:val="22"/>
              <w:szCs w:val="22"/>
            </w:rPr>
            <w:t>2026</w:t>
          </w:r>
          <w:r w:rsidRPr="00091A5E">
            <w:rPr>
              <w:color w:val="auto"/>
              <w:sz w:val="22"/>
              <w:szCs w:val="22"/>
            </w:rPr>
            <w:t xml:space="preserve">. godinu utvrđuju se sredstva za proračunsku pričuvu  u iznosu od 10.000,00 EUR. Sredstva proračunske pričuve ne mogu se koristiti za davanje pozajmica. </w:t>
          </w:r>
        </w:p>
        <w:p w14:paraId="0FCF2669" w14:textId="00F4D73C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 xml:space="preserve">Članak </w:t>
          </w:r>
          <w:r w:rsidR="00E2341A">
            <w:rPr>
              <w:b/>
              <w:bCs/>
              <w:sz w:val="22"/>
              <w:szCs w:val="22"/>
            </w:rPr>
            <w:t>22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707A2A71" w14:textId="29166BF0" w:rsidR="00091A5E" w:rsidRPr="00091A5E" w:rsidRDefault="00091A5E" w:rsidP="00091A5E">
          <w:pPr>
            <w:spacing w:after="120" w:line="238" w:lineRule="auto"/>
            <w:ind w:left="6" w:right="62"/>
            <w:jc w:val="both"/>
            <w:rPr>
              <w:rFonts w:ascii="Arial" w:hAnsi="Arial" w:cs="Arial"/>
              <w:sz w:val="22"/>
              <w:szCs w:val="22"/>
            </w:rPr>
          </w:pPr>
          <w:r w:rsidRPr="00091A5E">
            <w:rPr>
              <w:rFonts w:ascii="Arial" w:hAnsi="Arial" w:cs="Arial"/>
              <w:sz w:val="22"/>
              <w:szCs w:val="22"/>
            </w:rPr>
            <w:t xml:space="preserve">Općina Brtonigla-Verteneglio se može dugoročno  zadužiti za investicije (kapitalne projekte) u skladu sa zakonskim propisima. </w:t>
          </w:r>
        </w:p>
        <w:p w14:paraId="19BB2FC2" w14:textId="66F5D16F" w:rsidR="00091A5E" w:rsidRPr="00091A5E" w:rsidRDefault="00091A5E" w:rsidP="00091A5E">
          <w:pPr>
            <w:spacing w:after="120" w:line="238" w:lineRule="auto"/>
            <w:ind w:left="6" w:right="62"/>
            <w:jc w:val="both"/>
            <w:rPr>
              <w:rFonts w:ascii="Arial" w:hAnsi="Arial" w:cs="Arial"/>
              <w:sz w:val="22"/>
              <w:szCs w:val="22"/>
            </w:rPr>
          </w:pPr>
          <w:r w:rsidRPr="00091A5E">
            <w:rPr>
              <w:rFonts w:ascii="Arial" w:hAnsi="Arial" w:cs="Arial"/>
              <w:sz w:val="22"/>
              <w:szCs w:val="22"/>
            </w:rPr>
            <w:t>U 202</w:t>
          </w:r>
          <w:r>
            <w:rPr>
              <w:rFonts w:ascii="Arial" w:hAnsi="Arial" w:cs="Arial"/>
              <w:sz w:val="22"/>
              <w:szCs w:val="22"/>
            </w:rPr>
            <w:t>6</w:t>
          </w:r>
          <w:r w:rsidRPr="00091A5E">
            <w:rPr>
              <w:rFonts w:ascii="Arial" w:hAnsi="Arial" w:cs="Arial"/>
              <w:sz w:val="22"/>
              <w:szCs w:val="22"/>
            </w:rPr>
            <w:t>. godini Općina Brtonigla-Verteneglio će se dugoročno zadužiti do iznosa od 1.500.000,00 EUR za financiranje kapitalnog projekta K100884: „Rekonstrukcija i prenamjena stare škole u dječji vrtić i društveni dom“.</w:t>
          </w:r>
        </w:p>
        <w:p w14:paraId="3D23DEF2" w14:textId="6672E49C" w:rsidR="00091A5E" w:rsidRPr="00091A5E" w:rsidRDefault="00091A5E" w:rsidP="00091A5E">
          <w:pPr>
            <w:pStyle w:val="NormalWeb"/>
            <w:spacing w:before="0" w:after="0"/>
            <w:jc w:val="both"/>
            <w:rPr>
              <w:b/>
              <w:sz w:val="22"/>
              <w:szCs w:val="22"/>
            </w:rPr>
          </w:pPr>
          <w:r w:rsidRPr="00091A5E">
            <w:rPr>
              <w:sz w:val="22"/>
              <w:szCs w:val="22"/>
            </w:rPr>
            <w:t>Općina Brtonigla-Verteneglio se može kratkoročno zadužiti najduže do 12 mjeseci isključivo za premošćivanje jaza nastalog zbog različite dinamike priljeva sredstava i dospijeća obveza, u skladu sa zakonom kojim se uređuje proračun.Odluku o kratkoročnom zaduživanju iz stavka 1. ovog članka donosi Načelnik.Općina se, u 2025. godini može kratkoročno zadužiti do iznosa od najviše 270.000,00 EUR.</w:t>
          </w:r>
        </w:p>
        <w:p w14:paraId="6AEA654F" w14:textId="3F7693E9" w:rsidR="00815225" w:rsidRPr="00815225" w:rsidRDefault="00815225" w:rsidP="00815225">
          <w:pPr>
            <w:pStyle w:val="NormalWeb"/>
            <w:spacing w:before="0" w:after="0"/>
            <w:jc w:val="center"/>
            <w:rPr>
              <w:b/>
              <w:bCs/>
              <w:sz w:val="22"/>
              <w:szCs w:val="22"/>
            </w:rPr>
          </w:pPr>
          <w:r w:rsidRPr="00815225">
            <w:rPr>
              <w:b/>
              <w:bCs/>
              <w:sz w:val="22"/>
              <w:szCs w:val="22"/>
            </w:rPr>
            <w:t xml:space="preserve">Članak </w:t>
          </w:r>
          <w:r w:rsidR="00E2341A">
            <w:rPr>
              <w:b/>
              <w:bCs/>
              <w:sz w:val="22"/>
              <w:szCs w:val="22"/>
            </w:rPr>
            <w:t>23</w:t>
          </w:r>
          <w:r w:rsidRPr="00815225">
            <w:rPr>
              <w:b/>
              <w:bCs/>
              <w:sz w:val="22"/>
              <w:szCs w:val="22"/>
            </w:rPr>
            <w:t>.</w:t>
          </w:r>
        </w:p>
        <w:p w14:paraId="3D3D6A61" w14:textId="77777777" w:rsidR="00815225" w:rsidRPr="00815225" w:rsidRDefault="00815225" w:rsidP="00815225">
          <w:pPr>
            <w:pStyle w:val="NormalWeb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</w:rPr>
            <w:t>Pogrešno ili više uplaćeni prihodi u Proračun, vraćaju se uplatiteljima na teret tih prihoda.</w:t>
          </w:r>
        </w:p>
        <w:p w14:paraId="7826ED9E" w14:textId="110C6186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 xml:space="preserve">Članak </w:t>
          </w:r>
          <w:r w:rsidR="00E2341A">
            <w:rPr>
              <w:rFonts w:ascii="Arial" w:hAnsi="Arial" w:cs="Arial"/>
              <w:b/>
            </w:rPr>
            <w:t>24</w:t>
          </w:r>
          <w:r w:rsidRPr="00815225">
            <w:rPr>
              <w:rFonts w:ascii="Arial" w:hAnsi="Arial" w:cs="Arial"/>
              <w:b/>
            </w:rPr>
            <w:t>.</w:t>
          </w:r>
        </w:p>
        <w:p w14:paraId="0876B333" w14:textId="00D00002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 xml:space="preserve">Plaćanje predujma može se ugovoriti samo u iznimnim slučajevima i to na temelju odobrenja Načelnika. Ukupan iznos plaćanja predujmovima u </w:t>
          </w:r>
          <w:r w:rsidR="006D2511">
            <w:rPr>
              <w:rFonts w:ascii="Arial" w:hAnsi="Arial" w:cs="Arial"/>
            </w:rPr>
            <w:t>2026</w:t>
          </w:r>
          <w:r w:rsidRPr="00815225">
            <w:rPr>
              <w:rFonts w:ascii="Arial" w:hAnsi="Arial" w:cs="Arial"/>
            </w:rPr>
            <w:t>. godini ne može preći iznos od 10.000,00 EUR .</w:t>
          </w:r>
        </w:p>
        <w:p w14:paraId="4CC5551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495F0C1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E604817" w14:textId="038A701D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 xml:space="preserve">lanak </w:t>
          </w:r>
          <w:r w:rsidR="00E2341A">
            <w:rPr>
              <w:rFonts w:ascii="Arial" w:hAnsi="Arial" w:cs="Arial"/>
              <w:b/>
              <w:sz w:val="22"/>
              <w:szCs w:val="22"/>
            </w:rPr>
            <w:t>25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2EBA83D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Imovinu Općine čine sva financijska i nefinancijska imovina u općinskom vlasništvu, a upravljanje imovinom u vlasništvu Općine obavlja se u skladu sa odredbama zakona.</w:t>
          </w:r>
        </w:p>
        <w:p w14:paraId="446138CF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Stanje financijske i nefinancijske imovine i obveza utvrđuje se Godišnjim popisom imovine.</w:t>
          </w:r>
        </w:p>
        <w:p w14:paraId="60CD2547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391C0AF5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03DD1DA4" w14:textId="04854F79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lastRenderedPageBreak/>
            <w:t>Članak 2</w:t>
          </w:r>
          <w:r w:rsidR="00E2341A">
            <w:rPr>
              <w:rFonts w:ascii="Arial" w:hAnsi="Arial" w:cs="Arial"/>
              <w:b/>
              <w:sz w:val="22"/>
              <w:szCs w:val="22"/>
            </w:rPr>
            <w:t>6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54C6DEB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Raspoloživim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anim sredstvima na 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upravlja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6C5BE16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Slobodna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ana sredstva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 mogu se oro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iti kod poslovne banke poštuju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i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ela sigurnosti i likvidnosti. Ugovor o oro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avanju sklapa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1BE35070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Prihodi od upravljanja slobodnim 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anim sredstvima prihod su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una.</w:t>
          </w:r>
        </w:p>
        <w:p w14:paraId="7A91A3B0" w14:textId="0F76E411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Nov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ana sredstva iz stavka 2. ovog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lanka mogu se plasirati samo s povratom do 31.prosinca </w:t>
          </w:r>
          <w:r w:rsidR="006D2511">
            <w:rPr>
              <w:rFonts w:ascii="Arial" w:hAnsi="Arial" w:cs="Arial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sz w:val="22"/>
              <w:szCs w:val="22"/>
            </w:rPr>
            <w:t>. godine.</w:t>
          </w:r>
        </w:p>
        <w:p w14:paraId="40419052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2E4A7D85" w14:textId="716E61AF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t>Članak 2</w:t>
          </w:r>
          <w:r w:rsidR="00E2341A">
            <w:rPr>
              <w:rFonts w:ascii="Arial" w:hAnsi="Arial" w:cs="Arial"/>
              <w:b/>
              <w:sz w:val="22"/>
              <w:szCs w:val="22"/>
            </w:rPr>
            <w:t>7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7ABE2816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U slučaju da prestane javni interes odnosno interes Općine za vlasništvom dionica ili udjela u kapitalu pravnih osoba, Općinsko vijeće može odlučiti da se dionice, odnosno udjeli u kapitalu prodaju, u skladu sa zakonskim odredbama.</w:t>
          </w:r>
        </w:p>
        <w:p w14:paraId="6C14CCD9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Sredstva ostvarena prodajom dionica ili udjela u kapitalu, mogu se koristiti samo za otplatu duga ili za nabavu imovine Općine.</w:t>
          </w:r>
        </w:p>
        <w:p w14:paraId="7503A095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20A5068B" w14:textId="3583D4EC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</w:t>
          </w:r>
          <w:r w:rsidR="00E2341A">
            <w:rPr>
              <w:rFonts w:ascii="Arial" w:hAnsi="Arial" w:cs="Arial"/>
              <w:b/>
              <w:sz w:val="22"/>
              <w:szCs w:val="22"/>
            </w:rPr>
            <w:t>8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75F8D151" w14:textId="77777777" w:rsidR="00815225" w:rsidRPr="00815225" w:rsidRDefault="00815225" w:rsidP="00815225">
          <w:pPr>
            <w:pStyle w:val="NormalWeb"/>
            <w:spacing w:before="0" w:after="0"/>
            <w:jc w:val="both"/>
            <w:rPr>
              <w:sz w:val="22"/>
              <w:szCs w:val="22"/>
            </w:rPr>
          </w:pPr>
          <w:r w:rsidRPr="00815225">
            <w:rPr>
              <w:sz w:val="22"/>
              <w:szCs w:val="22"/>
              <w:shd w:val="clear" w:color="auto" w:fill="FFFFFF"/>
            </w:rPr>
            <w:t>Tekuće otplate glavnice duga po osnovi zaduživanja, iskazane u Računu financiranja Proračuna, s pripadajućim kamatama, imaju u izvršavanju Proračuna prednost pred svim ostalim rashodima i izdacima.</w:t>
          </w:r>
          <w:r w:rsidRPr="00815225">
            <w:rPr>
              <w:sz w:val="22"/>
              <w:szCs w:val="22"/>
            </w:rPr>
            <w:t>U iznos ukupne godišnje obveze uključena su i dana jamstva kao i neplaćene obveze iz prethodnih godina.</w:t>
          </w:r>
        </w:p>
        <w:p w14:paraId="658313EC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Pravne osobe u većinskom vlasništvu Općine i ustanove čiji je osnivač Općina  mogu se dugoročno zadužiti  samo  za investiciju i uz suglasnost nadležnih tijela Općine, sukladno pozitivnim propisima.</w:t>
          </w:r>
        </w:p>
        <w:p w14:paraId="70A03C8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4E3F8B58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eastAsia="TimesNewRoman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Općina može dati jamstvo za ispunjenje obveza pravnoj osobi i ustanovi iz stavka 2. ovog članka sukladno pozitivnim propisima i statutu Općine. Dana jamstva uključuju se u opseg zaduženje Općine u skladu sa Zakonom o proračunu.</w:t>
          </w:r>
        </w:p>
        <w:p w14:paraId="76D189B4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5F9CBD51" w14:textId="7777777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1B17C13E" w14:textId="26FEB1C7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>lanak 2</w:t>
          </w:r>
          <w:r w:rsidR="00E2341A">
            <w:rPr>
              <w:rFonts w:ascii="Arial" w:hAnsi="Arial" w:cs="Arial"/>
              <w:b/>
              <w:sz w:val="22"/>
              <w:szCs w:val="22"/>
            </w:rPr>
            <w:t>9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79DBD0AB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Jedinstveni upravni odjel ima pravo nadzora nad financijskim, materijalnim i računovodstvenim poslovanjem proračunskih korisnika, trgovačkih društva koja su u većinskom vlasništvu Općine, te nadzor nad zakonitošću, i namjenskom uporabom proračunskih sredstava kod svih korisnika Proračuna.</w:t>
          </w:r>
        </w:p>
        <w:p w14:paraId="00E11F52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Svi korisnici 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unskih sredstava obvezni su dati sve potrebne podatke, isprave i izvješ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a koja se od njih zatraže. Ako se prilikom obavljanja kontrole utvrdi da su sredstva bila nepravilno korištena korisniku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e se umanjiti sredstva u visini nenamjenskog korištenja sredstava ili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 xml:space="preserve">e se privremeno obustaviti isplata sredstava na stavkama s kojih su sredstva bila nenamjenski utrošena. Odluku o umanjenju i obustavi doznake sredstava donijet 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ć</w:t>
          </w:r>
          <w:r w:rsidRPr="00815225">
            <w:rPr>
              <w:rFonts w:ascii="Arial" w:hAnsi="Arial" w:cs="Arial"/>
              <w:sz w:val="22"/>
              <w:szCs w:val="22"/>
            </w:rPr>
            <w:t>e Na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elnik.</w:t>
          </w:r>
        </w:p>
        <w:p w14:paraId="577B2F2E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eastAsia="TimesNewRoman" w:hAnsi="Arial" w:cs="Arial"/>
              <w:sz w:val="22"/>
              <w:szCs w:val="22"/>
            </w:rPr>
          </w:pPr>
        </w:p>
        <w:p w14:paraId="2BCDDFDD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1411F2A9" w14:textId="50DB49CF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 xml:space="preserve">Članak </w:t>
          </w:r>
          <w:r w:rsidR="00E2341A">
            <w:rPr>
              <w:rFonts w:ascii="Arial" w:hAnsi="Arial" w:cs="Arial"/>
              <w:b/>
            </w:rPr>
            <w:t>3</w:t>
          </w:r>
          <w:r w:rsidR="00A36C46">
            <w:rPr>
              <w:rFonts w:ascii="Arial" w:hAnsi="Arial" w:cs="Arial"/>
              <w:b/>
            </w:rPr>
            <w:t>0</w:t>
          </w:r>
          <w:r w:rsidRPr="00815225">
            <w:rPr>
              <w:rFonts w:ascii="Arial" w:hAnsi="Arial" w:cs="Arial"/>
              <w:b/>
            </w:rPr>
            <w:t>.</w:t>
          </w:r>
        </w:p>
        <w:p w14:paraId="0F96FAEA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Jedinstveni upravni odjel  dostavlja Načelniku polugodišnji i godišnji izvještaj o izvršenju Proračuna u rokovima propisanim Zakonom o proračunu.</w:t>
          </w:r>
        </w:p>
        <w:p w14:paraId="2E249B5B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Načelnik podnosi polugodišnji i godišnji izvještaj o izvršenju Proračuna Općinskom vijeću u rokovima propisanim Zakonom o proračunu.</w:t>
          </w:r>
        </w:p>
        <w:p w14:paraId="4D68BC50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</w:p>
        <w:p w14:paraId="460D2320" w14:textId="54496F64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 xml:space="preserve">Članak </w:t>
          </w:r>
          <w:r w:rsidR="00E2341A">
            <w:rPr>
              <w:rFonts w:ascii="Arial" w:hAnsi="Arial" w:cs="Arial"/>
              <w:b/>
            </w:rPr>
            <w:t>3</w:t>
          </w:r>
          <w:r w:rsidR="00A36C46">
            <w:rPr>
              <w:rFonts w:ascii="Arial" w:hAnsi="Arial" w:cs="Arial"/>
              <w:b/>
            </w:rPr>
            <w:t>1</w:t>
          </w:r>
          <w:r w:rsidR="00E2341A">
            <w:rPr>
              <w:rFonts w:ascii="Arial" w:hAnsi="Arial" w:cs="Arial"/>
              <w:b/>
            </w:rPr>
            <w:t>.</w:t>
          </w:r>
        </w:p>
        <w:p w14:paraId="01096935" w14:textId="5B561AC0" w:rsidR="00815225" w:rsidRPr="00815225" w:rsidRDefault="00F0706A" w:rsidP="00815225">
          <w:pPr>
            <w:pStyle w:val="NoSpacing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Proračunski korisnici</w:t>
          </w:r>
          <w:r w:rsidR="00A36C46">
            <w:rPr>
              <w:rFonts w:ascii="Arial" w:hAnsi="Arial" w:cs="Arial"/>
            </w:rPr>
            <w:t xml:space="preserve"> su</w:t>
          </w:r>
          <w:r w:rsidR="00815225" w:rsidRPr="00815225">
            <w:rPr>
              <w:rFonts w:ascii="Arial" w:hAnsi="Arial" w:cs="Arial"/>
            </w:rPr>
            <w:t xml:space="preserve"> dužn</w:t>
          </w:r>
          <w:r w:rsidR="00A36C46">
            <w:rPr>
              <w:rFonts w:ascii="Arial" w:hAnsi="Arial" w:cs="Arial"/>
            </w:rPr>
            <w:t>i</w:t>
          </w:r>
          <w:r w:rsidR="00815225" w:rsidRPr="00815225">
            <w:rPr>
              <w:rFonts w:ascii="Arial" w:hAnsi="Arial" w:cs="Arial"/>
            </w:rPr>
            <w:t xml:space="preserve"> dostaviti polugodišnje i godišnje financijske izvještaje Jedinstvenom upravnom odjelu u zakonskim rokovima.</w:t>
          </w:r>
        </w:p>
        <w:p w14:paraId="6115BCEA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t>Jedinstveni upravni odjel  konsolidira financijske izvještaje iz stavka 1.ovoga članka za pojedine korisnike i dostavlja ih Načelniku.</w:t>
          </w:r>
        </w:p>
        <w:p w14:paraId="19FD52B9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</w:p>
        <w:p w14:paraId="265B4FDC" w14:textId="77777777" w:rsidR="00815225" w:rsidRPr="00815225" w:rsidRDefault="00815225" w:rsidP="00815225">
          <w:pPr>
            <w:pStyle w:val="NoSpacing"/>
            <w:jc w:val="both"/>
            <w:rPr>
              <w:rFonts w:ascii="Arial" w:hAnsi="Arial" w:cs="Arial"/>
            </w:rPr>
          </w:pPr>
          <w:r w:rsidRPr="00815225">
            <w:rPr>
              <w:rFonts w:ascii="Arial" w:hAnsi="Arial" w:cs="Arial"/>
            </w:rPr>
            <w:lastRenderedPageBreak/>
            <w:t>Jedinstveni upravni odjel Općine Brtonigla-Verteneglio izrađuje konsolidirani polugodišnji i godišnji financijski izvještaj za Proračun i proračunske korisnike i dostavlja ga Ministarstvu financija u roku utvrđenom Pravilnikom o financijskom izvještavanju u proračunskom računovodstvu (»Narodne novine« broj 37/22).</w:t>
          </w:r>
        </w:p>
        <w:p w14:paraId="18137DCC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3ECDAA8A" w14:textId="4DAB8FFB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 xml:space="preserve">Članak </w:t>
          </w:r>
          <w:r w:rsidR="00E2341A">
            <w:rPr>
              <w:rFonts w:ascii="Arial" w:hAnsi="Arial" w:cs="Arial"/>
              <w:b/>
            </w:rPr>
            <w:t>3</w:t>
          </w:r>
          <w:r w:rsidR="00A36C46">
            <w:rPr>
              <w:rFonts w:ascii="Arial" w:hAnsi="Arial" w:cs="Arial"/>
              <w:b/>
            </w:rPr>
            <w:t>2</w:t>
          </w:r>
          <w:r w:rsidRPr="00815225">
            <w:rPr>
              <w:rFonts w:ascii="Arial" w:hAnsi="Arial" w:cs="Arial"/>
              <w:b/>
            </w:rPr>
            <w:t>.</w:t>
          </w:r>
        </w:p>
        <w:p w14:paraId="73144925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Ako tijekom godine dođe do povećanja rashoda i /ili izdataka odnosno smanjenja prihoda Načelnik može poduzeti mjere za uravnoteženje Proračuna propisane Zakonom o proračunu.Ako se primjenom privremenih mjera ne uravnoteži Proračun, njegovo uravnoteženje, odnosno preraspodjela sredstava između proračunskih korisnika, utvrditi će Općinsko vijeće izmjenama i dopunama Proračuna.</w:t>
          </w:r>
        </w:p>
        <w:p w14:paraId="6C47088D" w14:textId="77777777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</w:p>
        <w:p w14:paraId="7C1FE9A7" w14:textId="77777777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</w:p>
        <w:p w14:paraId="6F53A32D" w14:textId="4E22878F" w:rsidR="00815225" w:rsidRPr="00815225" w:rsidRDefault="00815225" w:rsidP="00815225">
          <w:pPr>
            <w:pStyle w:val="NoSpacing"/>
            <w:jc w:val="center"/>
            <w:rPr>
              <w:rFonts w:ascii="Arial" w:hAnsi="Arial" w:cs="Arial"/>
              <w:b/>
            </w:rPr>
          </w:pPr>
          <w:r w:rsidRPr="00815225">
            <w:rPr>
              <w:rFonts w:ascii="Arial" w:hAnsi="Arial" w:cs="Arial"/>
              <w:b/>
            </w:rPr>
            <w:t xml:space="preserve">Članak </w:t>
          </w:r>
          <w:r w:rsidR="00E2341A">
            <w:rPr>
              <w:rFonts w:ascii="Arial" w:hAnsi="Arial" w:cs="Arial"/>
              <w:b/>
            </w:rPr>
            <w:t>3</w:t>
          </w:r>
          <w:r w:rsidR="00A36C46">
            <w:rPr>
              <w:rFonts w:ascii="Arial" w:hAnsi="Arial" w:cs="Arial"/>
              <w:b/>
            </w:rPr>
            <w:t>3</w:t>
          </w:r>
          <w:r w:rsidRPr="00815225">
            <w:rPr>
              <w:rFonts w:ascii="Arial" w:hAnsi="Arial" w:cs="Arial"/>
              <w:b/>
            </w:rPr>
            <w:t>.</w:t>
          </w:r>
        </w:p>
        <w:p w14:paraId="76A7EAC2" w14:textId="3CB07D12" w:rsidR="00815225" w:rsidRPr="00815225" w:rsidRDefault="00815225" w:rsidP="00815225">
          <w:pPr>
            <w:autoSpaceDE w:val="0"/>
            <w:autoSpaceDN w:val="0"/>
            <w:adjustRightInd w:val="0"/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Prora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>un se izvršava od 1. sije</w:t>
          </w:r>
          <w:r w:rsidRPr="00815225">
            <w:rPr>
              <w:rFonts w:ascii="Arial" w:eastAsia="TimesNewRoman" w:hAnsi="Arial" w:cs="Arial"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sz w:val="22"/>
              <w:szCs w:val="22"/>
            </w:rPr>
            <w:t xml:space="preserve">nja do 31. prosinca </w:t>
          </w:r>
          <w:r w:rsidR="006D2511">
            <w:rPr>
              <w:rFonts w:ascii="Arial" w:hAnsi="Arial" w:cs="Arial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sz w:val="22"/>
              <w:szCs w:val="22"/>
            </w:rPr>
            <w:t>. godine.</w:t>
          </w:r>
        </w:p>
        <w:p w14:paraId="22E60698" w14:textId="71A41B98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 xml:space="preserve">Samo naplaćeni prihodi u kalendarskoj godini priznaju se kao prihodi Proračuna za </w:t>
          </w:r>
          <w:r w:rsidR="006D2511">
            <w:rPr>
              <w:rFonts w:ascii="Arial" w:hAnsi="Arial" w:cs="Arial"/>
              <w:color w:val="000000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color w:val="000000"/>
              <w:sz w:val="22"/>
              <w:szCs w:val="22"/>
            </w:rPr>
            <w:t>. godinu.</w:t>
          </w:r>
        </w:p>
        <w:p w14:paraId="6D97C145" w14:textId="187DA240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 xml:space="preserve">Rashodi za koje je nastala obveza u </w:t>
          </w:r>
          <w:r w:rsidR="006D2511">
            <w:rPr>
              <w:rFonts w:ascii="Arial" w:hAnsi="Arial" w:cs="Arial"/>
              <w:color w:val="000000"/>
              <w:sz w:val="22"/>
              <w:szCs w:val="22"/>
            </w:rPr>
            <w:t>2025</w:t>
          </w:r>
          <w:r w:rsidRPr="00815225">
            <w:rPr>
              <w:rFonts w:ascii="Arial" w:hAnsi="Arial" w:cs="Arial"/>
              <w:color w:val="000000"/>
              <w:sz w:val="22"/>
              <w:szCs w:val="22"/>
            </w:rPr>
            <w:t xml:space="preserve">. godini rashodi su Proračuna za </w:t>
          </w:r>
          <w:r w:rsidR="006D2511">
            <w:rPr>
              <w:rFonts w:ascii="Arial" w:hAnsi="Arial" w:cs="Arial"/>
              <w:color w:val="000000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color w:val="000000"/>
              <w:sz w:val="22"/>
              <w:szCs w:val="22"/>
            </w:rPr>
            <w:t>. godinu, neovisno o plaćanju.</w:t>
          </w:r>
        </w:p>
        <w:p w14:paraId="71DE5BEA" w14:textId="77777777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333333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O namjeni viška prihoda odnosno o pokriću manjka prihoda iz prethodne godine odlučuje Općinsko  vijeće.</w:t>
          </w:r>
        </w:p>
        <w:p w14:paraId="7A7916EA" w14:textId="77777777" w:rsidR="00815225" w:rsidRPr="00815225" w:rsidRDefault="00815225" w:rsidP="00815225">
          <w:pPr>
            <w:shd w:val="clear" w:color="auto" w:fill="FFFFFF"/>
            <w:spacing w:after="75"/>
            <w:jc w:val="both"/>
            <w:rPr>
              <w:rFonts w:ascii="Arial" w:hAnsi="Arial" w:cs="Arial"/>
              <w:color w:val="000000"/>
              <w:sz w:val="22"/>
              <w:szCs w:val="22"/>
            </w:rPr>
          </w:pPr>
          <w:r w:rsidRPr="00815225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12711967" w14:textId="1F17C83A" w:rsidR="00815225" w:rsidRPr="00815225" w:rsidRDefault="00815225" w:rsidP="00815225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eastAsia="TimesNewRoman" w:hAnsi="Arial" w:cs="Arial"/>
              <w:b/>
              <w:sz w:val="22"/>
              <w:szCs w:val="22"/>
            </w:rPr>
            <w:t>Č</w:t>
          </w:r>
          <w:r w:rsidRPr="00815225">
            <w:rPr>
              <w:rFonts w:ascii="Arial" w:hAnsi="Arial" w:cs="Arial"/>
              <w:b/>
              <w:sz w:val="22"/>
              <w:szCs w:val="22"/>
            </w:rPr>
            <w:t xml:space="preserve">lanak </w:t>
          </w:r>
          <w:r w:rsidR="00E2341A">
            <w:rPr>
              <w:rFonts w:ascii="Arial" w:hAnsi="Arial" w:cs="Arial"/>
              <w:b/>
              <w:sz w:val="22"/>
              <w:szCs w:val="22"/>
            </w:rPr>
            <w:t>3</w:t>
          </w:r>
          <w:r w:rsidR="00A36C46">
            <w:rPr>
              <w:rFonts w:ascii="Arial" w:hAnsi="Arial" w:cs="Arial"/>
              <w:b/>
              <w:sz w:val="22"/>
              <w:szCs w:val="22"/>
            </w:rPr>
            <w:t>4</w:t>
          </w:r>
          <w:r w:rsidRPr="00815225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17E84AC7" w14:textId="5AB453BA" w:rsidR="00815225" w:rsidRPr="00815225" w:rsidRDefault="00815225" w:rsidP="0081522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Ova Odluka stupa na snagu 01. siječnja </w:t>
          </w:r>
          <w:r w:rsidR="006D2511">
            <w:rPr>
              <w:rFonts w:ascii="Arial" w:hAnsi="Arial" w:cs="Arial"/>
              <w:sz w:val="22"/>
              <w:szCs w:val="22"/>
            </w:rPr>
            <w:t>2026</w:t>
          </w:r>
          <w:r w:rsidRPr="00815225">
            <w:rPr>
              <w:rFonts w:ascii="Arial" w:hAnsi="Arial" w:cs="Arial"/>
              <w:sz w:val="22"/>
              <w:szCs w:val="22"/>
            </w:rPr>
            <w:t>. godine, a objaviti će se u Službenim novinama Općine Brtonigla-Verteneglio.</w:t>
          </w:r>
        </w:p>
        <w:p w14:paraId="45897D46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4697BD1F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0A8270A9" w14:textId="52F16140" w:rsidR="001174ED" w:rsidRPr="0045285D" w:rsidRDefault="001174ED" w:rsidP="001174ED">
          <w:pPr>
            <w:jc w:val="both"/>
            <w:rPr>
              <w:rFonts w:ascii="Arial" w:hAnsi="Arial" w:cs="Arial"/>
              <w:color w:val="000000"/>
              <w:sz w:val="22"/>
              <w:szCs w:val="22"/>
              <w:lang w:eastAsia="en-US"/>
            </w:rPr>
          </w:pPr>
          <w:r w:rsidRPr="0045285D"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>KLASA:</w:t>
          </w:r>
          <w:r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>400-01/25-01/0</w:t>
          </w:r>
          <w:r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>4</w:t>
          </w:r>
        </w:p>
        <w:p w14:paraId="4928C21C" w14:textId="5F1D4F21" w:rsidR="001174ED" w:rsidRPr="0045285D" w:rsidRDefault="001174ED" w:rsidP="001174ED">
          <w:pPr>
            <w:jc w:val="both"/>
            <w:rPr>
              <w:rFonts w:ascii="Arial" w:hAnsi="Arial" w:cs="Arial"/>
              <w:color w:val="000000"/>
              <w:sz w:val="22"/>
              <w:szCs w:val="22"/>
              <w:lang w:eastAsia="en-US"/>
            </w:rPr>
          </w:pPr>
          <w:r w:rsidRPr="0045285D"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>URBROJ:</w:t>
          </w:r>
          <w:r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 xml:space="preserve"> 2163-13-04/01-25-</w:t>
          </w:r>
          <w:r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>13</w:t>
          </w:r>
        </w:p>
        <w:p w14:paraId="3BAB8749" w14:textId="77777777" w:rsidR="001174ED" w:rsidRPr="0045285D" w:rsidRDefault="001174ED" w:rsidP="001174ED">
          <w:pPr>
            <w:jc w:val="both"/>
            <w:rPr>
              <w:rFonts w:ascii="Arial" w:hAnsi="Arial" w:cs="Arial"/>
              <w:color w:val="000000"/>
              <w:sz w:val="22"/>
              <w:szCs w:val="22"/>
              <w:lang w:eastAsia="en-US"/>
            </w:rPr>
          </w:pPr>
          <w:r w:rsidRPr="0045285D"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 xml:space="preserve">Brtonigla-Verteneglio, </w:t>
          </w:r>
          <w:r>
            <w:rPr>
              <w:rFonts w:ascii="Arial" w:hAnsi="Arial" w:cs="Arial"/>
              <w:color w:val="000000"/>
              <w:sz w:val="22"/>
              <w:szCs w:val="22"/>
              <w:lang w:eastAsia="en-US"/>
            </w:rPr>
            <w:t xml:space="preserve">  12.12.2025.</w:t>
          </w:r>
        </w:p>
        <w:p w14:paraId="3E71D090" w14:textId="77777777" w:rsidR="001174ED" w:rsidRPr="0045285D" w:rsidRDefault="001174ED" w:rsidP="001174ED">
          <w:pPr>
            <w:jc w:val="both"/>
            <w:rPr>
              <w:rFonts w:ascii="Arial" w:hAnsi="Arial" w:cs="Arial"/>
              <w:color w:val="000000"/>
              <w:sz w:val="22"/>
              <w:szCs w:val="22"/>
              <w:lang w:eastAsia="en-US"/>
            </w:rPr>
          </w:pPr>
        </w:p>
        <w:p w14:paraId="463F2E2B" w14:textId="77777777" w:rsidR="00815225" w:rsidRPr="00815225" w:rsidRDefault="00815225" w:rsidP="00815225">
          <w:pPr>
            <w:pStyle w:val="NoSpacing"/>
            <w:rPr>
              <w:rFonts w:ascii="Arial" w:hAnsi="Arial" w:cs="Arial"/>
            </w:rPr>
          </w:pPr>
        </w:p>
        <w:p w14:paraId="10AE837C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                                   </w:t>
          </w:r>
        </w:p>
        <w:p w14:paraId="11F6DC61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>OPĆINSKO VIJEĆE OPĆINE BRTONIGLA-VERTENEGLIO</w:t>
          </w:r>
        </w:p>
        <w:p w14:paraId="46712EC8" w14:textId="77777777" w:rsidR="00815225" w:rsidRPr="00815225" w:rsidRDefault="00815225" w:rsidP="00815225">
          <w:pPr>
            <w:pStyle w:val="BodyText"/>
            <w:jc w:val="right"/>
            <w:rPr>
              <w:rFonts w:ascii="Arial" w:hAnsi="Arial" w:cs="Arial"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                                                            Predsjednik </w:t>
          </w:r>
        </w:p>
        <w:p w14:paraId="078D20B4" w14:textId="6C5F0491" w:rsidR="00815225" w:rsidRPr="00815225" w:rsidRDefault="00815225" w:rsidP="00775E75">
          <w:pPr>
            <w:ind w:left="4248"/>
            <w:jc w:val="right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sz w:val="22"/>
              <w:szCs w:val="22"/>
            </w:rPr>
            <w:t xml:space="preserve">                               </w:t>
          </w:r>
          <w:r w:rsidR="00775E75">
            <w:rPr>
              <w:rFonts w:ascii="Arial" w:hAnsi="Arial" w:cs="Arial"/>
              <w:sz w:val="22"/>
              <w:szCs w:val="22"/>
            </w:rPr>
            <w:t>Dr.sc. Igor Palčić</w:t>
          </w:r>
        </w:p>
        <w:p w14:paraId="4C2C5FBF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5D6211BB" w14:textId="77777777" w:rsidR="00815225" w:rsidRPr="00815225" w:rsidRDefault="00815225" w:rsidP="0081522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164F09A1" w14:textId="77777777" w:rsidR="00815225" w:rsidRPr="00815225" w:rsidRDefault="00815225" w:rsidP="00815225">
          <w:pPr>
            <w:spacing w:after="160" w:line="259" w:lineRule="auto"/>
            <w:rPr>
              <w:rFonts w:ascii="Arial" w:hAnsi="Arial" w:cs="Arial"/>
              <w:b/>
              <w:sz w:val="22"/>
              <w:szCs w:val="22"/>
            </w:rPr>
          </w:pPr>
          <w:r w:rsidRPr="00815225">
            <w:rPr>
              <w:rFonts w:ascii="Arial" w:hAnsi="Arial" w:cs="Arial"/>
              <w:b/>
              <w:sz w:val="22"/>
              <w:szCs w:val="22"/>
            </w:rPr>
            <w:br w:type="page"/>
          </w:r>
        </w:p>
        <w:p w14:paraId="657B8A7C" w14:textId="77777777" w:rsidR="00F5792E" w:rsidRPr="00815225" w:rsidRDefault="001174ED" w:rsidP="00F5792E">
          <w:pPr>
            <w:spacing w:after="160" w:line="259" w:lineRule="auto"/>
            <w:rPr>
              <w:sz w:val="22"/>
              <w:szCs w:val="22"/>
            </w:rPr>
          </w:pPr>
        </w:p>
      </w:sdtContent>
    </w:sdt>
    <w:p w14:paraId="66B499A6" w14:textId="77777777" w:rsidR="00D67AAF" w:rsidRDefault="00D67AAF" w:rsidP="00F41B81">
      <w:pPr>
        <w:pStyle w:val="BodyText2"/>
        <w:rPr>
          <w:sz w:val="24"/>
          <w:szCs w:val="24"/>
        </w:rPr>
      </w:pPr>
    </w:p>
    <w:p w14:paraId="34996848" w14:textId="77777777" w:rsidR="00D67AAF" w:rsidRDefault="00D67AAF" w:rsidP="00F41B81">
      <w:pPr>
        <w:pStyle w:val="BodyText2"/>
        <w:rPr>
          <w:sz w:val="24"/>
          <w:szCs w:val="24"/>
        </w:rPr>
      </w:pPr>
    </w:p>
    <w:p w14:paraId="1AA62DC7" w14:textId="77777777" w:rsidR="00D67AAF" w:rsidRDefault="00D67AAF" w:rsidP="00F41B81">
      <w:pPr>
        <w:pStyle w:val="BodyText2"/>
        <w:rPr>
          <w:sz w:val="24"/>
          <w:szCs w:val="24"/>
        </w:rPr>
      </w:pPr>
    </w:p>
    <w:sectPr w:rsidR="00D67AAF" w:rsidSect="00AB042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0F5A7" w14:textId="77777777" w:rsidR="00F55E1D" w:rsidRDefault="00F55E1D" w:rsidP="009C29DC">
      <w:r>
        <w:separator/>
      </w:r>
    </w:p>
  </w:endnote>
  <w:endnote w:type="continuationSeparator" w:id="0">
    <w:p w14:paraId="69B8FC64" w14:textId="77777777" w:rsidR="00F55E1D" w:rsidRDefault="00F55E1D" w:rsidP="009C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240621"/>
      <w:docPartObj>
        <w:docPartGallery w:val="Page Numbers (Bottom of Page)"/>
        <w:docPartUnique/>
      </w:docPartObj>
    </w:sdtPr>
    <w:sdtEndPr/>
    <w:sdtContent>
      <w:p w14:paraId="1EBAEEE1" w14:textId="77777777" w:rsidR="009C29DC" w:rsidRDefault="009337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FA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46AEDE2" w14:textId="77777777" w:rsidR="009C29DC" w:rsidRDefault="009C29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06E5D" w14:textId="77777777" w:rsidR="00F55E1D" w:rsidRDefault="00F55E1D" w:rsidP="009C29DC">
      <w:r>
        <w:separator/>
      </w:r>
    </w:p>
  </w:footnote>
  <w:footnote w:type="continuationSeparator" w:id="0">
    <w:p w14:paraId="68059B99" w14:textId="77777777" w:rsidR="00F55E1D" w:rsidRDefault="00F55E1D" w:rsidP="009C2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64C0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F495A"/>
    <w:multiLevelType w:val="hybridMultilevel"/>
    <w:tmpl w:val="E5487E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A4649"/>
    <w:multiLevelType w:val="hybridMultilevel"/>
    <w:tmpl w:val="DCC04B64"/>
    <w:lvl w:ilvl="0" w:tplc="6292EA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D749B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34244"/>
    <w:multiLevelType w:val="hybridMultilevel"/>
    <w:tmpl w:val="A9F824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70EC8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D701C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E0460"/>
    <w:multiLevelType w:val="hybridMultilevel"/>
    <w:tmpl w:val="A6DAA7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1574"/>
    <w:multiLevelType w:val="hybridMultilevel"/>
    <w:tmpl w:val="E3A0F7C4"/>
    <w:lvl w:ilvl="0" w:tplc="B290BA6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42353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23FA1"/>
    <w:multiLevelType w:val="hybridMultilevel"/>
    <w:tmpl w:val="AF62DE0A"/>
    <w:lvl w:ilvl="0" w:tplc="9DC4FE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859C5"/>
    <w:multiLevelType w:val="hybridMultilevel"/>
    <w:tmpl w:val="E5487E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068FA"/>
    <w:multiLevelType w:val="hybridMultilevel"/>
    <w:tmpl w:val="A89AA1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315DB"/>
    <w:multiLevelType w:val="hybridMultilevel"/>
    <w:tmpl w:val="09B6FC38"/>
    <w:lvl w:ilvl="0" w:tplc="7834C3B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81D86"/>
    <w:multiLevelType w:val="hybridMultilevel"/>
    <w:tmpl w:val="C1242970"/>
    <w:lvl w:ilvl="0" w:tplc="EE20E7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4314C"/>
    <w:multiLevelType w:val="hybridMultilevel"/>
    <w:tmpl w:val="8CAE7F30"/>
    <w:lvl w:ilvl="0" w:tplc="9DC4FE4E">
      <w:start w:val="1"/>
      <w:numFmt w:val="bullet"/>
      <w:lvlText w:val="-"/>
      <w:lvlJc w:val="left"/>
      <w:pPr>
        <w:ind w:left="22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62" w:hanging="360"/>
      </w:pPr>
      <w:rPr>
        <w:rFonts w:ascii="Wingdings" w:hAnsi="Wingdings" w:hint="default"/>
      </w:rPr>
    </w:lvl>
  </w:abstractNum>
  <w:abstractNum w:abstractNumId="17" w15:restartNumberingAfterBreak="0">
    <w:nsid w:val="50D677E1"/>
    <w:multiLevelType w:val="hybridMultilevel"/>
    <w:tmpl w:val="BC7EA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765A0"/>
    <w:multiLevelType w:val="hybridMultilevel"/>
    <w:tmpl w:val="744032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C3B82"/>
    <w:multiLevelType w:val="hybridMultilevel"/>
    <w:tmpl w:val="D0784AF6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D1737"/>
    <w:multiLevelType w:val="hybridMultilevel"/>
    <w:tmpl w:val="BCAEEB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5517571">
    <w:abstractNumId w:val="2"/>
  </w:num>
  <w:num w:numId="2" w16cid:durableId="1101877827">
    <w:abstractNumId w:val="16"/>
  </w:num>
  <w:num w:numId="3" w16cid:durableId="1818179286">
    <w:abstractNumId w:val="20"/>
  </w:num>
  <w:num w:numId="4" w16cid:durableId="2061780006">
    <w:abstractNumId w:val="1"/>
  </w:num>
  <w:num w:numId="5" w16cid:durableId="1927884799">
    <w:abstractNumId w:val="8"/>
  </w:num>
  <w:num w:numId="6" w16cid:durableId="1344163142">
    <w:abstractNumId w:val="12"/>
  </w:num>
  <w:num w:numId="7" w16cid:durableId="1123499882">
    <w:abstractNumId w:val="15"/>
  </w:num>
  <w:num w:numId="8" w16cid:durableId="1639143860">
    <w:abstractNumId w:val="19"/>
  </w:num>
  <w:num w:numId="9" w16cid:durableId="1877426466">
    <w:abstractNumId w:val="17"/>
  </w:num>
  <w:num w:numId="10" w16cid:durableId="789475362">
    <w:abstractNumId w:val="14"/>
  </w:num>
  <w:num w:numId="11" w16cid:durableId="1213346941">
    <w:abstractNumId w:val="10"/>
  </w:num>
  <w:num w:numId="12" w16cid:durableId="1420131653">
    <w:abstractNumId w:val="9"/>
  </w:num>
  <w:num w:numId="13" w16cid:durableId="883516936">
    <w:abstractNumId w:val="11"/>
  </w:num>
  <w:num w:numId="14" w16cid:durableId="1631127332">
    <w:abstractNumId w:val="0"/>
  </w:num>
  <w:num w:numId="15" w16cid:durableId="1050958587">
    <w:abstractNumId w:val="3"/>
  </w:num>
  <w:num w:numId="16" w16cid:durableId="640237131">
    <w:abstractNumId w:val="6"/>
  </w:num>
  <w:num w:numId="17" w16cid:durableId="784272739">
    <w:abstractNumId w:val="18"/>
  </w:num>
  <w:num w:numId="18" w16cid:durableId="131678364">
    <w:abstractNumId w:val="7"/>
  </w:num>
  <w:num w:numId="19" w16cid:durableId="1927573203">
    <w:abstractNumId w:val="13"/>
  </w:num>
  <w:num w:numId="20" w16cid:durableId="1841650392">
    <w:abstractNumId w:val="4"/>
  </w:num>
  <w:num w:numId="21" w16cid:durableId="859976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B31"/>
    <w:rsid w:val="0000300D"/>
    <w:rsid w:val="00007A33"/>
    <w:rsid w:val="00011947"/>
    <w:rsid w:val="00015DB8"/>
    <w:rsid w:val="00017C5A"/>
    <w:rsid w:val="00025CE6"/>
    <w:rsid w:val="000304EE"/>
    <w:rsid w:val="00037AC3"/>
    <w:rsid w:val="00045715"/>
    <w:rsid w:val="00050CAA"/>
    <w:rsid w:val="00055A40"/>
    <w:rsid w:val="000564FA"/>
    <w:rsid w:val="000671BC"/>
    <w:rsid w:val="00067673"/>
    <w:rsid w:val="00084A51"/>
    <w:rsid w:val="00090D40"/>
    <w:rsid w:val="00091A5E"/>
    <w:rsid w:val="000A3B63"/>
    <w:rsid w:val="000B4087"/>
    <w:rsid w:val="000B7697"/>
    <w:rsid w:val="000C519F"/>
    <w:rsid w:val="000D0222"/>
    <w:rsid w:val="000D135F"/>
    <w:rsid w:val="000D2BAC"/>
    <w:rsid w:val="000F5CEA"/>
    <w:rsid w:val="00100A81"/>
    <w:rsid w:val="00105A48"/>
    <w:rsid w:val="0011039A"/>
    <w:rsid w:val="001174ED"/>
    <w:rsid w:val="00120187"/>
    <w:rsid w:val="001229B1"/>
    <w:rsid w:val="0012664F"/>
    <w:rsid w:val="00145B6F"/>
    <w:rsid w:val="00145E9E"/>
    <w:rsid w:val="001604DA"/>
    <w:rsid w:val="0016731C"/>
    <w:rsid w:val="00191A8E"/>
    <w:rsid w:val="00192655"/>
    <w:rsid w:val="001A473C"/>
    <w:rsid w:val="001A495A"/>
    <w:rsid w:val="001C442C"/>
    <w:rsid w:val="001C4FC8"/>
    <w:rsid w:val="001D49D5"/>
    <w:rsid w:val="001D68C7"/>
    <w:rsid w:val="001E6768"/>
    <w:rsid w:val="001F107E"/>
    <w:rsid w:val="002207E1"/>
    <w:rsid w:val="002516BE"/>
    <w:rsid w:val="00262869"/>
    <w:rsid w:val="00263C97"/>
    <w:rsid w:val="00266549"/>
    <w:rsid w:val="00281467"/>
    <w:rsid w:val="002823EB"/>
    <w:rsid w:val="00283DA0"/>
    <w:rsid w:val="00285643"/>
    <w:rsid w:val="002A5484"/>
    <w:rsid w:val="002B336F"/>
    <w:rsid w:val="002C6D2B"/>
    <w:rsid w:val="002D6149"/>
    <w:rsid w:val="002F40A3"/>
    <w:rsid w:val="00301E0D"/>
    <w:rsid w:val="00304184"/>
    <w:rsid w:val="00304533"/>
    <w:rsid w:val="0031253F"/>
    <w:rsid w:val="003127F9"/>
    <w:rsid w:val="00320E48"/>
    <w:rsid w:val="00333664"/>
    <w:rsid w:val="00341F41"/>
    <w:rsid w:val="00346276"/>
    <w:rsid w:val="0035228E"/>
    <w:rsid w:val="00354AE1"/>
    <w:rsid w:val="0037195F"/>
    <w:rsid w:val="00374A21"/>
    <w:rsid w:val="00390D25"/>
    <w:rsid w:val="003A1956"/>
    <w:rsid w:val="003A1F2C"/>
    <w:rsid w:val="003A4538"/>
    <w:rsid w:val="003C35B5"/>
    <w:rsid w:val="003D03BE"/>
    <w:rsid w:val="003F1181"/>
    <w:rsid w:val="003F2347"/>
    <w:rsid w:val="003F4C33"/>
    <w:rsid w:val="003F4DE4"/>
    <w:rsid w:val="003F6604"/>
    <w:rsid w:val="00412254"/>
    <w:rsid w:val="0041736F"/>
    <w:rsid w:val="00422EDF"/>
    <w:rsid w:val="00423FC0"/>
    <w:rsid w:val="004341CE"/>
    <w:rsid w:val="00454D3A"/>
    <w:rsid w:val="00461A3B"/>
    <w:rsid w:val="00474047"/>
    <w:rsid w:val="004843B4"/>
    <w:rsid w:val="004A194A"/>
    <w:rsid w:val="004A1D3F"/>
    <w:rsid w:val="004A1E11"/>
    <w:rsid w:val="004A27B7"/>
    <w:rsid w:val="004B3D47"/>
    <w:rsid w:val="004B78C6"/>
    <w:rsid w:val="004C64DF"/>
    <w:rsid w:val="004C6CE0"/>
    <w:rsid w:val="004F253A"/>
    <w:rsid w:val="00507EF6"/>
    <w:rsid w:val="00511D10"/>
    <w:rsid w:val="0051437C"/>
    <w:rsid w:val="00521E09"/>
    <w:rsid w:val="005227CE"/>
    <w:rsid w:val="005250F6"/>
    <w:rsid w:val="00541E3B"/>
    <w:rsid w:val="00543277"/>
    <w:rsid w:val="0055111C"/>
    <w:rsid w:val="00555341"/>
    <w:rsid w:val="00556A6A"/>
    <w:rsid w:val="00562289"/>
    <w:rsid w:val="00571BAE"/>
    <w:rsid w:val="005860DD"/>
    <w:rsid w:val="00586DBD"/>
    <w:rsid w:val="00593A9C"/>
    <w:rsid w:val="005A0528"/>
    <w:rsid w:val="005A2E83"/>
    <w:rsid w:val="005B0670"/>
    <w:rsid w:val="005B5494"/>
    <w:rsid w:val="005D0DFC"/>
    <w:rsid w:val="005E340B"/>
    <w:rsid w:val="005E3F6D"/>
    <w:rsid w:val="005E488F"/>
    <w:rsid w:val="005E5DCF"/>
    <w:rsid w:val="005F22F9"/>
    <w:rsid w:val="0060654F"/>
    <w:rsid w:val="0061574B"/>
    <w:rsid w:val="00616923"/>
    <w:rsid w:val="00623C35"/>
    <w:rsid w:val="00626FCA"/>
    <w:rsid w:val="00637AC8"/>
    <w:rsid w:val="0064729E"/>
    <w:rsid w:val="00650091"/>
    <w:rsid w:val="00650BE2"/>
    <w:rsid w:val="00652EDD"/>
    <w:rsid w:val="00655C40"/>
    <w:rsid w:val="00657F8F"/>
    <w:rsid w:val="00665029"/>
    <w:rsid w:val="00671743"/>
    <w:rsid w:val="00672A3F"/>
    <w:rsid w:val="00681AC9"/>
    <w:rsid w:val="0068680E"/>
    <w:rsid w:val="006B08F5"/>
    <w:rsid w:val="006B77E1"/>
    <w:rsid w:val="006C3324"/>
    <w:rsid w:val="006C68B3"/>
    <w:rsid w:val="006D2511"/>
    <w:rsid w:val="006E34C5"/>
    <w:rsid w:val="0070016D"/>
    <w:rsid w:val="00705F37"/>
    <w:rsid w:val="00707C0B"/>
    <w:rsid w:val="00722788"/>
    <w:rsid w:val="00740E92"/>
    <w:rsid w:val="00742C38"/>
    <w:rsid w:val="00744B54"/>
    <w:rsid w:val="00750B16"/>
    <w:rsid w:val="00755515"/>
    <w:rsid w:val="00771360"/>
    <w:rsid w:val="00775E75"/>
    <w:rsid w:val="00793BAF"/>
    <w:rsid w:val="007A22E6"/>
    <w:rsid w:val="007A58CA"/>
    <w:rsid w:val="007D16D7"/>
    <w:rsid w:val="007E3AA7"/>
    <w:rsid w:val="007F3238"/>
    <w:rsid w:val="00801656"/>
    <w:rsid w:val="00811C80"/>
    <w:rsid w:val="00815225"/>
    <w:rsid w:val="008256BE"/>
    <w:rsid w:val="00832349"/>
    <w:rsid w:val="008350A9"/>
    <w:rsid w:val="00837483"/>
    <w:rsid w:val="008507BE"/>
    <w:rsid w:val="00853802"/>
    <w:rsid w:val="008616B6"/>
    <w:rsid w:val="008902D6"/>
    <w:rsid w:val="008973BE"/>
    <w:rsid w:val="008A48DE"/>
    <w:rsid w:val="008B065F"/>
    <w:rsid w:val="008C4491"/>
    <w:rsid w:val="008E10CF"/>
    <w:rsid w:val="008E46A8"/>
    <w:rsid w:val="008F6ADC"/>
    <w:rsid w:val="009106B5"/>
    <w:rsid w:val="00914B4E"/>
    <w:rsid w:val="009179E7"/>
    <w:rsid w:val="00924594"/>
    <w:rsid w:val="00925939"/>
    <w:rsid w:val="00933323"/>
    <w:rsid w:val="009337DC"/>
    <w:rsid w:val="00963215"/>
    <w:rsid w:val="00966B08"/>
    <w:rsid w:val="00983B3D"/>
    <w:rsid w:val="00986A32"/>
    <w:rsid w:val="009911AE"/>
    <w:rsid w:val="0099136E"/>
    <w:rsid w:val="00995A6C"/>
    <w:rsid w:val="009A2ADA"/>
    <w:rsid w:val="009B72C0"/>
    <w:rsid w:val="009B7C23"/>
    <w:rsid w:val="009C29DC"/>
    <w:rsid w:val="009D22AF"/>
    <w:rsid w:val="009D6BDE"/>
    <w:rsid w:val="009E79FD"/>
    <w:rsid w:val="009F3AA9"/>
    <w:rsid w:val="00A076EF"/>
    <w:rsid w:val="00A12336"/>
    <w:rsid w:val="00A15B63"/>
    <w:rsid w:val="00A2331D"/>
    <w:rsid w:val="00A24110"/>
    <w:rsid w:val="00A26CAD"/>
    <w:rsid w:val="00A27145"/>
    <w:rsid w:val="00A36C46"/>
    <w:rsid w:val="00A50697"/>
    <w:rsid w:val="00A619D3"/>
    <w:rsid w:val="00A82BC5"/>
    <w:rsid w:val="00A83AB2"/>
    <w:rsid w:val="00A9671D"/>
    <w:rsid w:val="00AA1DD9"/>
    <w:rsid w:val="00AB0426"/>
    <w:rsid w:val="00AC0D5F"/>
    <w:rsid w:val="00AD1B06"/>
    <w:rsid w:val="00AD32C1"/>
    <w:rsid w:val="00AD3BA1"/>
    <w:rsid w:val="00AD77A4"/>
    <w:rsid w:val="00B01083"/>
    <w:rsid w:val="00B01287"/>
    <w:rsid w:val="00B01439"/>
    <w:rsid w:val="00B20DFE"/>
    <w:rsid w:val="00B2152F"/>
    <w:rsid w:val="00B52DDC"/>
    <w:rsid w:val="00B57D13"/>
    <w:rsid w:val="00B62F78"/>
    <w:rsid w:val="00B6379E"/>
    <w:rsid w:val="00B7691F"/>
    <w:rsid w:val="00B804FD"/>
    <w:rsid w:val="00B81A17"/>
    <w:rsid w:val="00B849B9"/>
    <w:rsid w:val="00BA168D"/>
    <w:rsid w:val="00BA1979"/>
    <w:rsid w:val="00BB3C1D"/>
    <w:rsid w:val="00BC511F"/>
    <w:rsid w:val="00BD1516"/>
    <w:rsid w:val="00BD201E"/>
    <w:rsid w:val="00BD4140"/>
    <w:rsid w:val="00BE4887"/>
    <w:rsid w:val="00BE4CEC"/>
    <w:rsid w:val="00BF0CC6"/>
    <w:rsid w:val="00BF63A4"/>
    <w:rsid w:val="00C02BD6"/>
    <w:rsid w:val="00C201A3"/>
    <w:rsid w:val="00C41861"/>
    <w:rsid w:val="00C51F6A"/>
    <w:rsid w:val="00C62111"/>
    <w:rsid w:val="00C67F5D"/>
    <w:rsid w:val="00C73E18"/>
    <w:rsid w:val="00C7437B"/>
    <w:rsid w:val="00C76A53"/>
    <w:rsid w:val="00C91FAD"/>
    <w:rsid w:val="00C94EA7"/>
    <w:rsid w:val="00CA4C90"/>
    <w:rsid w:val="00CB197D"/>
    <w:rsid w:val="00CB4159"/>
    <w:rsid w:val="00CC0C1B"/>
    <w:rsid w:val="00CD339A"/>
    <w:rsid w:val="00CD37E5"/>
    <w:rsid w:val="00CE7EEA"/>
    <w:rsid w:val="00CF1608"/>
    <w:rsid w:val="00CF328E"/>
    <w:rsid w:val="00CF4994"/>
    <w:rsid w:val="00CF6178"/>
    <w:rsid w:val="00CF7249"/>
    <w:rsid w:val="00CF72FD"/>
    <w:rsid w:val="00D03853"/>
    <w:rsid w:val="00D129C2"/>
    <w:rsid w:val="00D243CF"/>
    <w:rsid w:val="00D27AC5"/>
    <w:rsid w:val="00D31105"/>
    <w:rsid w:val="00D43379"/>
    <w:rsid w:val="00D6219E"/>
    <w:rsid w:val="00D64922"/>
    <w:rsid w:val="00D67AAF"/>
    <w:rsid w:val="00D965A9"/>
    <w:rsid w:val="00D97EA5"/>
    <w:rsid w:val="00DA0551"/>
    <w:rsid w:val="00DA242B"/>
    <w:rsid w:val="00DB3BF4"/>
    <w:rsid w:val="00DB5B79"/>
    <w:rsid w:val="00DC0524"/>
    <w:rsid w:val="00DC1C36"/>
    <w:rsid w:val="00DD3F51"/>
    <w:rsid w:val="00DD65F2"/>
    <w:rsid w:val="00DD7CA4"/>
    <w:rsid w:val="00DD7D5C"/>
    <w:rsid w:val="00DE07D6"/>
    <w:rsid w:val="00DE785A"/>
    <w:rsid w:val="00DF73A5"/>
    <w:rsid w:val="00E15510"/>
    <w:rsid w:val="00E16F1C"/>
    <w:rsid w:val="00E17D20"/>
    <w:rsid w:val="00E2341A"/>
    <w:rsid w:val="00E304AE"/>
    <w:rsid w:val="00E32B31"/>
    <w:rsid w:val="00E539C0"/>
    <w:rsid w:val="00E765EA"/>
    <w:rsid w:val="00E839D7"/>
    <w:rsid w:val="00E85617"/>
    <w:rsid w:val="00EB0E71"/>
    <w:rsid w:val="00EB7AF4"/>
    <w:rsid w:val="00EC4EFE"/>
    <w:rsid w:val="00EC5A15"/>
    <w:rsid w:val="00ED180C"/>
    <w:rsid w:val="00ED6D44"/>
    <w:rsid w:val="00EE0FFB"/>
    <w:rsid w:val="00EE6F24"/>
    <w:rsid w:val="00F0706A"/>
    <w:rsid w:val="00F21620"/>
    <w:rsid w:val="00F22C51"/>
    <w:rsid w:val="00F243D9"/>
    <w:rsid w:val="00F32F00"/>
    <w:rsid w:val="00F41B81"/>
    <w:rsid w:val="00F54FF5"/>
    <w:rsid w:val="00F55E1D"/>
    <w:rsid w:val="00F5792E"/>
    <w:rsid w:val="00F60DDE"/>
    <w:rsid w:val="00F67B67"/>
    <w:rsid w:val="00F70048"/>
    <w:rsid w:val="00F71D04"/>
    <w:rsid w:val="00F7581F"/>
    <w:rsid w:val="00F8571F"/>
    <w:rsid w:val="00F86D6C"/>
    <w:rsid w:val="00FB07AB"/>
    <w:rsid w:val="00FE17E8"/>
    <w:rsid w:val="00FE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7AF7"/>
  <w15:docId w15:val="{82E10405-11C8-4390-87A3-423ABA6A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Char">
    <w:name w:val="Body Text 2 Char"/>
    <w:basedOn w:val="DefaultParagraphFont"/>
    <w:link w:val="BodyText2"/>
    <w:locked/>
    <w:rsid w:val="00E32B31"/>
    <w:rPr>
      <w:rFonts w:ascii="Arial" w:hAnsi="Arial" w:cs="Arial"/>
      <w:lang w:eastAsia="hr-HR"/>
    </w:rPr>
  </w:style>
  <w:style w:type="paragraph" w:styleId="BodyText2">
    <w:name w:val="Body Text 2"/>
    <w:basedOn w:val="Normal"/>
    <w:link w:val="BodyText2Char"/>
    <w:rsid w:val="00E32B31"/>
    <w:pPr>
      <w:ind w:right="-110"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BodyText2Char1">
    <w:name w:val="Body Text 2 Char1"/>
    <w:basedOn w:val="DefaultParagraphFont"/>
    <w:uiPriority w:val="99"/>
    <w:semiHidden/>
    <w:rsid w:val="00E32B3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2">
    <w:name w:val="Body Text Indent 2"/>
    <w:basedOn w:val="Normal"/>
    <w:link w:val="BodyTextIndent2Char"/>
    <w:rsid w:val="00E32B3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E32B3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lockText">
    <w:name w:val="Block Text"/>
    <w:basedOn w:val="Normal"/>
    <w:rsid w:val="00E32B31"/>
    <w:pPr>
      <w:ind w:left="-567" w:right="-766"/>
    </w:pPr>
    <w:rPr>
      <w:rFonts w:ascii="Arial" w:hAnsi="Arial"/>
      <w:szCs w:val="20"/>
    </w:rPr>
  </w:style>
  <w:style w:type="paragraph" w:styleId="ListParagraph">
    <w:name w:val="List Paragraph"/>
    <w:basedOn w:val="Normal"/>
    <w:uiPriority w:val="34"/>
    <w:qFormat/>
    <w:rsid w:val="00EB0E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C29D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9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9C29D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9D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3D9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InitialStyle">
    <w:name w:val="InitialStyle"/>
    <w:rsid w:val="00742C38"/>
    <w:rPr>
      <w:rFonts w:ascii="Times New Roman" w:hAnsi="Times New Roman"/>
      <w:color w:val="auto"/>
      <w:spacing w:val="0"/>
      <w:sz w:val="24"/>
    </w:rPr>
  </w:style>
  <w:style w:type="character" w:styleId="Hyperlink">
    <w:name w:val="Hyperlink"/>
    <w:uiPriority w:val="99"/>
    <w:unhideWhenUsed/>
    <w:rsid w:val="007D16D7"/>
    <w:rPr>
      <w:color w:val="0000FF"/>
      <w:u w:val="single"/>
    </w:rPr>
  </w:style>
  <w:style w:type="table" w:styleId="TableGrid">
    <w:name w:val="Table Grid"/>
    <w:basedOn w:val="TableNormal"/>
    <w:uiPriority w:val="39"/>
    <w:rsid w:val="00F57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1522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522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815225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815225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815225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815225"/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1522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15225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815225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5127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818835673">
                  <w:marLeft w:val="15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2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6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2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48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2413</Words>
  <Characters>13760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Marica</dc:creator>
  <cp:lastModifiedBy>Marica Garić</cp:lastModifiedBy>
  <cp:revision>3</cp:revision>
  <cp:lastPrinted>2025-12-03T06:19:00Z</cp:lastPrinted>
  <dcterms:created xsi:type="dcterms:W3CDTF">2025-12-03T10:07:00Z</dcterms:created>
  <dcterms:modified xsi:type="dcterms:W3CDTF">2025-12-16T07:52:00Z</dcterms:modified>
</cp:coreProperties>
</file>